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Cambria" w:hAnsi="Cambria" w:eastAsia="Calibri" w:cs="Calibri" w:asciiTheme="majorHAnsi" w:cstheme="minorHAnsi" w:hAnsiTheme="majorHAnsi"/>
          <w:b/>
          <w:b/>
          <w:color w:val="0070C0"/>
          <w:sz w:val="24"/>
          <w:szCs w:val="24"/>
          <w:lang w:eastAsia="en-US"/>
        </w:rPr>
      </w:pPr>
      <w:r>
        <w:rPr>
          <w:rFonts w:eastAsia="Calibri" w:cs="Calibri" w:cstheme="minorHAnsi" w:ascii="Cambria" w:hAnsi="Cambria"/>
          <w:b/>
          <w:color w:val="0070C0"/>
          <w:sz w:val="24"/>
          <w:szCs w:val="24"/>
          <w:lang w:eastAsia="en-US"/>
        </w:rPr>
      </w:r>
      <w:bookmarkStart w:id="0" w:name="_GoBack"/>
      <w:bookmarkStart w:id="1" w:name="_GoBack"/>
      <w:bookmarkEnd w:id="1"/>
    </w:p>
    <w:p>
      <w:pPr>
        <w:pStyle w:val="NoSpacing"/>
        <w:jc w:val="center"/>
        <w:rPr>
          <w:rFonts w:ascii="Cambria" w:hAnsi="Cambria" w:eastAsia="Calibri" w:cs="Calibri" w:asciiTheme="majorHAnsi" w:cstheme="minorHAnsi" w:hAnsiTheme="majorHAnsi"/>
          <w:b/>
          <w:b/>
          <w:color w:val="0070C0"/>
          <w:sz w:val="24"/>
          <w:szCs w:val="24"/>
          <w:lang w:eastAsia="en-US"/>
        </w:rPr>
      </w:pPr>
      <w:r>
        <w:rPr>
          <w:rFonts w:eastAsia="Calibri" w:cs="Calibri" w:cstheme="minorHAnsi" w:ascii="Cambria" w:hAnsi="Cambria"/>
          <w:b/>
          <w:color w:val="0070C0"/>
          <w:sz w:val="24"/>
          <w:szCs w:val="24"/>
          <w:lang w:eastAsia="en-US"/>
        </w:rPr>
      </w:r>
    </w:p>
    <w:p>
      <w:pPr>
        <w:pStyle w:val="NoSpacing"/>
        <w:jc w:val="center"/>
        <w:rPr>
          <w:rFonts w:ascii="Cambria" w:hAnsi="Cambria" w:eastAsia="Calibri" w:cs="Calibri" w:asciiTheme="majorHAnsi" w:cstheme="minorHAnsi" w:hAnsiTheme="majorHAnsi"/>
          <w:b/>
          <w:b/>
          <w:color w:val="0070C0"/>
          <w:sz w:val="24"/>
          <w:szCs w:val="24"/>
          <w:lang w:eastAsia="en-US"/>
        </w:rPr>
      </w:pPr>
      <w:r>
        <w:rPr>
          <w:rFonts w:eastAsia="Calibri" w:cs="Calibri" w:cstheme="minorHAnsi" w:ascii="Cambria" w:hAnsi="Cambria"/>
          <w:b/>
          <w:color w:val="0070C0"/>
          <w:sz w:val="24"/>
          <w:szCs w:val="24"/>
          <w:lang w:eastAsia="en-US"/>
        </w:rPr>
      </w:r>
    </w:p>
    <w:p>
      <w:pPr>
        <w:pStyle w:val="NoSpacing"/>
        <w:jc w:val="center"/>
        <w:rPr>
          <w:rFonts w:ascii="Cambria" w:hAnsi="Cambria" w:eastAsia="Calibri" w:cs="Calibri" w:asciiTheme="majorHAnsi" w:cstheme="minorHAnsi" w:hAnsiTheme="majorHAnsi"/>
          <w:b/>
          <w:b/>
          <w:color w:val="0070C0"/>
          <w:sz w:val="24"/>
          <w:szCs w:val="24"/>
          <w:lang w:eastAsia="en-US"/>
        </w:rPr>
      </w:pPr>
      <w:r>
        <w:rPr>
          <w:rFonts w:eastAsia="Calibri" w:cs="Calibri" w:cstheme="minorHAnsi" w:ascii="Cambria" w:hAnsi="Cambria"/>
          <w:b/>
          <w:color w:val="0070C0"/>
          <w:sz w:val="24"/>
          <w:szCs w:val="24"/>
          <w:lang w:eastAsia="en-US"/>
        </w:rPr>
      </w:r>
    </w:p>
    <w:p>
      <w:pPr>
        <w:pStyle w:val="NoSpacing"/>
        <w:jc w:val="center"/>
        <w:rPr>
          <w:rFonts w:ascii="Cambria" w:hAnsi="Cambria" w:eastAsia="Calibri" w:cs="Calibri" w:asciiTheme="majorHAnsi" w:cstheme="minorHAnsi" w:hAnsiTheme="majorHAnsi"/>
          <w:b/>
          <w:b/>
          <w:color w:val="0070C0"/>
          <w:sz w:val="24"/>
          <w:szCs w:val="24"/>
          <w:lang w:eastAsia="en-US"/>
        </w:rPr>
      </w:pPr>
      <w:r>
        <w:rPr>
          <w:rFonts w:eastAsia="Calibri" w:cs="Calibri" w:cstheme="minorHAnsi" w:ascii="Cambria" w:hAnsi="Cambria"/>
          <w:b/>
          <w:color w:val="0070C0"/>
          <w:sz w:val="24"/>
          <w:szCs w:val="24"/>
          <w:lang w:eastAsia="en-US"/>
        </w:rPr>
      </w:r>
    </w:p>
    <w:p>
      <w:pPr>
        <w:pStyle w:val="NoSpacing"/>
        <w:jc w:val="center"/>
        <w:rPr>
          <w:rFonts w:ascii="Cambria" w:hAnsi="Cambria" w:eastAsia="Calibri" w:cs="Calibri" w:asciiTheme="majorHAnsi" w:cstheme="minorHAnsi" w:hAnsiTheme="majorHAnsi"/>
          <w:b/>
          <w:b/>
          <w:color w:val="0070C0"/>
          <w:sz w:val="24"/>
          <w:szCs w:val="24"/>
          <w:lang w:eastAsia="en-US"/>
        </w:rPr>
      </w:pPr>
      <w:r>
        <w:rPr/>
        <w:drawing>
          <wp:inline distT="0" distB="0" distL="0" distR="0">
            <wp:extent cx="1266825" cy="133350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1266825" cy="1333500"/>
                    </a:xfrm>
                    <a:prstGeom prst="rect">
                      <a:avLst/>
                    </a:prstGeom>
                  </pic:spPr>
                </pic:pic>
              </a:graphicData>
            </a:graphic>
          </wp:inline>
        </w:drawing>
      </w:r>
    </w:p>
    <w:p>
      <w:pPr>
        <w:pStyle w:val="NoSpacing"/>
        <w:jc w:val="center"/>
        <w:rPr>
          <w:rFonts w:ascii="Cambria" w:hAnsi="Cambria" w:eastAsia="Calibri" w:cs="Calibri" w:asciiTheme="majorHAnsi" w:cstheme="minorHAnsi" w:hAnsiTheme="majorHAnsi"/>
          <w:b/>
          <w:b/>
          <w:color w:val="002060"/>
          <w:sz w:val="32"/>
          <w:szCs w:val="32"/>
          <w:lang w:eastAsia="en-US"/>
        </w:rPr>
      </w:pPr>
      <w:r>
        <w:rPr>
          <w:rFonts w:eastAsia="Calibri" w:cs="Calibri" w:cstheme="minorHAnsi" w:ascii="Cambria" w:hAnsi="Cambria"/>
          <w:b/>
          <w:color w:val="002060"/>
          <w:sz w:val="32"/>
          <w:szCs w:val="32"/>
          <w:lang w:eastAsia="en-US"/>
        </w:rPr>
      </w:r>
    </w:p>
    <w:p>
      <w:pPr>
        <w:pStyle w:val="NoSpacing"/>
        <w:jc w:val="center"/>
        <w:rPr>
          <w:rFonts w:ascii="Cambria" w:hAnsi="Cambria" w:eastAsia="Calibri" w:cs="Calibri" w:asciiTheme="majorHAnsi" w:cstheme="minorHAnsi" w:hAnsiTheme="majorHAnsi"/>
          <w:b/>
          <w:b/>
          <w:color w:val="C00000"/>
          <w:sz w:val="44"/>
          <w:szCs w:val="44"/>
          <w:lang w:eastAsia="en-US"/>
        </w:rPr>
      </w:pPr>
      <w:r>
        <w:rPr>
          <w:rFonts w:eastAsia="Calibri" w:cs="Calibri" w:cstheme="minorHAnsi" w:ascii="Cambria" w:hAnsi="Cambria"/>
          <w:b/>
          <w:color w:val="C00000"/>
          <w:sz w:val="44"/>
          <w:szCs w:val="44"/>
          <w:lang w:eastAsia="en-US"/>
        </w:rPr>
      </w:r>
    </w:p>
    <w:p>
      <w:pPr>
        <w:pStyle w:val="NoSpacing"/>
        <w:jc w:val="center"/>
        <w:rPr>
          <w:rFonts w:ascii="Cambria" w:hAnsi="Cambria" w:eastAsia="Calibri" w:cs="Calibri" w:asciiTheme="majorHAnsi" w:cstheme="minorHAnsi" w:hAnsiTheme="majorHAnsi"/>
          <w:b/>
          <w:b/>
          <w:sz w:val="40"/>
          <w:szCs w:val="40"/>
          <w:lang w:eastAsia="en-US"/>
        </w:rPr>
      </w:pPr>
      <w:r>
        <w:rPr>
          <w:rFonts w:eastAsia="Calibri" w:cs="Calibri" w:ascii="Cambria" w:hAnsi="Cambria" w:asciiTheme="majorHAnsi" w:cstheme="minorHAnsi" w:hAnsiTheme="majorHAnsi"/>
          <w:b/>
          <w:sz w:val="40"/>
          <w:szCs w:val="40"/>
          <w:lang w:eastAsia="en-US"/>
        </w:rPr>
        <w:t>ÖZEL NİTELİKLİ KİŞİSEL VERİ POLİTİKASI</w:t>
      </w:r>
    </w:p>
    <w:p>
      <w:pPr>
        <w:pStyle w:val="NoSpacing"/>
        <w:jc w:val="center"/>
        <w:rPr>
          <w:rFonts w:ascii="Cambria" w:hAnsi="Cambria" w:eastAsia="" w:cs="Calibri" w:asciiTheme="majorHAnsi" w:cstheme="minorHAnsi" w:eastAsiaTheme="majorEastAsia" w:hAnsiTheme="majorHAnsi"/>
          <w:b/>
          <w:b/>
          <w:color w:val="C00000"/>
          <w:sz w:val="32"/>
          <w:szCs w:val="32"/>
        </w:rPr>
      </w:pPr>
      <w:r>
        <w:rPr>
          <w:rFonts w:eastAsia="" w:cs="Calibri" w:cstheme="minorHAnsi" w:eastAsiaTheme="majorEastAsia" w:ascii="Cambria" w:hAnsi="Cambria"/>
          <w:b/>
          <w:color w:val="C00000"/>
          <w:sz w:val="32"/>
          <w:szCs w:val="32"/>
        </w:rPr>
      </w:r>
    </w:p>
    <w:p>
      <w:pPr>
        <w:pStyle w:val="NoSpacing"/>
        <w:jc w:val="center"/>
        <w:rPr>
          <w:rFonts w:ascii="Cambria" w:hAnsi="Cambria" w:cs="Calibri" w:asciiTheme="majorHAnsi" w:cstheme="minorHAnsi" w:hAnsiTheme="majorHAnsi"/>
          <w:b/>
          <w:b/>
          <w:sz w:val="26"/>
          <w:szCs w:val="26"/>
        </w:rPr>
      </w:pPr>
      <w:r>
        <w:rPr>
          <w:rFonts w:cs="Calibri" w:cstheme="minorHAnsi" w:ascii="Cambria" w:hAnsi="Cambria"/>
          <w:b/>
          <w:sz w:val="26"/>
          <w:szCs w:val="26"/>
        </w:rPr>
      </w:r>
    </w:p>
    <w:p>
      <w:pPr>
        <w:pStyle w:val="NoSpacing"/>
        <w:jc w:val="center"/>
        <w:rPr>
          <w:rFonts w:ascii="Cambria" w:hAnsi="Cambria" w:cs="Calibri" w:asciiTheme="majorHAnsi" w:cstheme="minorHAnsi" w:hAnsiTheme="majorHAnsi"/>
          <w:b/>
          <w:b/>
          <w:sz w:val="26"/>
          <w:szCs w:val="26"/>
        </w:rPr>
      </w:pPr>
      <w:r>
        <w:rPr>
          <w:rFonts w:cs="Calibri" w:ascii="Cambria" w:hAnsi="Cambria" w:asciiTheme="majorHAnsi" w:cstheme="minorHAnsi" w:hAnsiTheme="majorHAnsi"/>
          <w:b/>
          <w:sz w:val="26"/>
          <w:szCs w:val="26"/>
        </w:rPr>
        <w:t>Güncelleme Tarihi</w:t>
      </w:r>
    </w:p>
    <w:p>
      <w:pPr>
        <w:pStyle w:val="NoSpacing"/>
        <w:jc w:val="center"/>
        <w:rPr>
          <w:rFonts w:ascii="Cambria" w:hAnsi="Cambria" w:cs="Calibri" w:asciiTheme="majorHAnsi" w:cstheme="minorHAnsi" w:hAnsiTheme="majorHAnsi"/>
          <w:b/>
          <w:b/>
          <w:sz w:val="26"/>
          <w:szCs w:val="26"/>
        </w:rPr>
      </w:pPr>
      <w:r>
        <w:rPr>
          <w:rFonts w:cs="Calibri" w:ascii="Cambria" w:hAnsi="Cambria" w:asciiTheme="majorHAnsi" w:cstheme="minorHAnsi" w:hAnsiTheme="majorHAnsi"/>
          <w:b/>
          <w:sz w:val="26"/>
          <w:szCs w:val="26"/>
        </w:rPr>
        <w:t>15.04.2021</w:t>
      </w:r>
    </w:p>
    <w:p>
      <w:pPr>
        <w:pStyle w:val="NoSpacing"/>
        <w:jc w:val="center"/>
        <w:rPr>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center"/>
        <w:rPr>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center"/>
        <w:rPr>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center"/>
        <w:rPr>
          <w:rFonts w:ascii="Cambria" w:hAnsi="Cambria" w:cs="Calibri" w:asciiTheme="majorHAnsi" w:cstheme="minorHAnsi" w:hAnsiTheme="majorHAnsi"/>
          <w:sz w:val="24"/>
          <w:szCs w:val="24"/>
        </w:rPr>
      </w:pPr>
      <w:r>
        <w:rPr>
          <w:rFonts w:cs="Calibri" w:cstheme="minorHAnsi" w:ascii="Cambria" w:hAnsi="Cambria"/>
          <w:sz w:val="24"/>
          <w:szCs w:val="24"/>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rPr>
      </w:pPr>
      <w:r>
        <w:rPr>
          <w:rFonts w:cs="Calibri" w:cstheme="minorHAnsi" w:ascii="Cambria" w:hAnsi="Cambria"/>
          <w:b/>
        </w:rPr>
      </w:r>
    </w:p>
    <w:p>
      <w:pPr>
        <w:pStyle w:val="Default"/>
        <w:jc w:val="center"/>
        <w:rPr>
          <w:rFonts w:ascii="Cambria" w:hAnsi="Cambria" w:cs="Calibri" w:asciiTheme="majorHAnsi" w:cstheme="minorHAnsi" w:hAnsiTheme="majorHAnsi"/>
          <w:b/>
          <w:b/>
          <w:color w:val="002060"/>
        </w:rPr>
      </w:pPr>
      <w:r>
        <w:rPr>
          <w:rFonts w:cs="Calibri" w:cstheme="minorHAnsi" w:ascii="Cambria" w:hAnsi="Cambria"/>
          <w:b/>
          <w:color w:val="002060"/>
        </w:rPr>
      </w:r>
    </w:p>
    <w:p>
      <w:pPr>
        <w:pStyle w:val="Default"/>
        <w:jc w:val="center"/>
        <w:rPr>
          <w:rFonts w:ascii="Cambria" w:hAnsi="Cambria" w:cs="Calibri" w:asciiTheme="majorHAnsi" w:cstheme="minorHAnsi" w:hAnsiTheme="majorHAnsi"/>
          <w:bCs/>
        </w:rPr>
      </w:pPr>
      <w:r>
        <w:rPr>
          <w:rFonts w:cs="Calibri" w:cstheme="minorHAnsi" w:ascii="Cambria" w:hAnsi="Cambria"/>
          <w:bCs/>
        </w:rPr>
      </w:r>
    </w:p>
    <w:p>
      <w:pPr>
        <w:pStyle w:val="NoSpacing"/>
        <w:jc w:val="both"/>
        <w:rPr>
          <w:rFonts w:ascii="Cambria" w:hAnsi="Cambria" w:asciiTheme="majorHAnsi" w:hAnsiTheme="majorHAnsi"/>
          <w:b/>
          <w:b/>
          <w:sz w:val="24"/>
          <w:szCs w:val="24"/>
        </w:rPr>
      </w:pPr>
      <w:bookmarkStart w:id="2" w:name="_Toc27996666"/>
      <w:r>
        <w:rPr>
          <w:b/>
          <w:sz w:val="24"/>
          <w:szCs w:val="24"/>
        </w:rPr>
        <w:t>1.</w:t>
      </w:r>
      <w:bookmarkEnd w:id="2"/>
      <w:r>
        <w:rPr>
          <w:b/>
          <w:sz w:val="24"/>
          <w:szCs w:val="24"/>
        </w:rPr>
        <w:t>AMAÇ VE KAPSAM</w:t>
      </w:r>
    </w:p>
    <w:p>
      <w:pPr>
        <w:pStyle w:val="NoSpacing"/>
        <w:jc w:val="both"/>
        <w:rPr>
          <w:rFonts w:ascii="Cambria" w:hAnsi="Cambria" w:asciiTheme="majorHAnsi" w:hAnsiTheme="majorHAnsi"/>
          <w:sz w:val="24"/>
          <w:szCs w:val="24"/>
        </w:rPr>
      </w:pPr>
      <w:r>
        <w:rPr>
          <w:sz w:val="24"/>
          <w:szCs w:val="24"/>
        </w:rPr>
        <w:t xml:space="preserve">6698 Sayılı Kişisel Verilerin Korunması Kanunu’nun (KVK Kanunu'nun) 6/4. maddesinde </w:t>
      </w:r>
      <w:r>
        <w:rPr>
          <w:rStyle w:val="Vurgu"/>
          <w:rFonts w:cs="Calibri" w:cstheme="minorHAnsi"/>
          <w:sz w:val="24"/>
          <w:szCs w:val="24"/>
        </w:rPr>
        <w:t xml:space="preserve">“Özel nitelikli kişisel verilerin işlenmesinde, ayrıca Kurul tarafından belirlenen yeterli önlemlerin alınması şarttır.”şeklinde düzenleme yapılmış, </w:t>
      </w:r>
      <w:r>
        <w:rPr>
          <w:sz w:val="24"/>
          <w:szCs w:val="24"/>
        </w:rPr>
        <w:t>Kişisel Verileri Koruma Kurulu’nun (“Kurul”) görevleri</w:t>
      </w:r>
      <w:r>
        <w:rPr>
          <w:rStyle w:val="Vurgu"/>
          <w:rFonts w:cs="Calibri" w:cstheme="minorHAnsi"/>
          <w:i w:val="false"/>
          <w:sz w:val="24"/>
          <w:szCs w:val="24"/>
        </w:rPr>
        <w:t xml:space="preserve"> ile ilgili olarak Kanunun </w:t>
      </w:r>
      <w:r>
        <w:rPr>
          <w:sz w:val="24"/>
          <w:szCs w:val="24"/>
        </w:rPr>
        <w:t>22/1-ç maddesinde ise “</w:t>
      </w:r>
      <w:r>
        <w:rPr>
          <w:rStyle w:val="Vurgu"/>
          <w:rFonts w:cs="Calibri" w:cstheme="minorHAnsi"/>
          <w:sz w:val="24"/>
          <w:szCs w:val="24"/>
        </w:rPr>
        <w:t xml:space="preserve">Özel nitelikli kişisel verilerin işlenmesi için aranan yeterli önlemleri belirlemek” </w:t>
      </w:r>
      <w:r>
        <w:rPr>
          <w:sz w:val="24"/>
          <w:szCs w:val="24"/>
        </w:rPr>
        <w:t xml:space="preserve">şeklinde düzenlemeye yer verilmiştir.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eastAsia="Times New Roman" w:asciiTheme="majorHAnsi" w:hAnsiTheme="majorHAnsi"/>
          <w:sz w:val="24"/>
          <w:szCs w:val="24"/>
        </w:rPr>
      </w:pPr>
      <w:r>
        <w:rPr>
          <w:sz w:val="24"/>
          <w:szCs w:val="24"/>
        </w:rPr>
        <w:t xml:space="preserve">Bu kapsamda, Kurul tarafından </w:t>
      </w:r>
      <w:r>
        <w:rPr>
          <w:rFonts w:eastAsia="Times New Roman"/>
          <w:sz w:val="24"/>
          <w:szCs w:val="24"/>
        </w:rPr>
        <w:t xml:space="preserve">31/01/2018 Tarihli ve 2018/10 sayılı karar ile "Özel Nitelikli Kişisel Verilerin İşlenmesinde Veri Sorumlularınca Alınması Gereken Yeterli Önlemler" belirlenmiştir. Kurul kararı 07.03.2018 tarih ve 30353 sayılı Resmi Gazete ile yayımlanmıştır. </w:t>
      </w:r>
    </w:p>
    <w:p>
      <w:pPr>
        <w:pStyle w:val="NoSpacing"/>
        <w:jc w:val="both"/>
        <w:rPr>
          <w:rFonts w:ascii="Cambria" w:hAnsi="Cambria" w:eastAsia="Times New Roman" w:asciiTheme="majorHAnsi" w:hAnsiTheme="majorHAnsi"/>
          <w:sz w:val="24"/>
          <w:szCs w:val="24"/>
        </w:rPr>
      </w:pPr>
      <w:r>
        <w:rPr>
          <w:rFonts w:eastAsia="Times New Roman" w:ascii="Cambria" w:hAnsi="Cambria"/>
          <w:sz w:val="24"/>
          <w:szCs w:val="24"/>
        </w:rPr>
      </w:r>
    </w:p>
    <w:p>
      <w:pPr>
        <w:pStyle w:val="NoSpacing"/>
        <w:jc w:val="both"/>
        <w:rPr>
          <w:rFonts w:ascii="Cambria" w:hAnsi="Cambria" w:asciiTheme="majorHAnsi" w:hAnsiTheme="majorHAnsi"/>
          <w:b/>
          <w:b/>
          <w:sz w:val="24"/>
          <w:szCs w:val="24"/>
        </w:rPr>
      </w:pPr>
      <w:r>
        <w:rPr>
          <w:rFonts w:eastAsia="Times New Roman"/>
          <w:sz w:val="24"/>
          <w:szCs w:val="24"/>
        </w:rPr>
        <w:t xml:space="preserve">Kişisel Verileri Koruma Kanunu’nun belirtilen ilgili maddeleri, Kurulun yukarıda yazılı kararının gereklerini yerine getirmek amacıyla, </w:t>
      </w:r>
      <w:r>
        <w:rPr>
          <w:b w:val="false"/>
          <w:bCs w:val="false"/>
          <w:sz w:val="24"/>
          <w:szCs w:val="24"/>
        </w:rPr>
        <w:t xml:space="preserve">Bilecik Şeyh Edebali Üniversitesi </w:t>
      </w:r>
      <w:r>
        <w:rPr>
          <w:rFonts w:eastAsia="Times New Roman"/>
          <w:b w:val="false"/>
          <w:bCs w:val="false"/>
          <w:sz w:val="24"/>
          <w:szCs w:val="24"/>
        </w:rPr>
        <w:t>(Üniversite)</w:t>
      </w:r>
      <w:r>
        <w:rPr>
          <w:rFonts w:eastAsia="Times New Roman"/>
          <w:b/>
          <w:sz w:val="24"/>
          <w:szCs w:val="24"/>
        </w:rPr>
        <w:t xml:space="preserve"> </w:t>
      </w:r>
      <w:r>
        <w:rPr>
          <w:sz w:val="24"/>
          <w:szCs w:val="24"/>
        </w:rPr>
        <w:t xml:space="preserve">tarafından </w:t>
      </w:r>
      <w:r>
        <w:rPr>
          <w:rFonts w:eastAsia="Times New Roman"/>
          <w:sz w:val="24"/>
          <w:szCs w:val="24"/>
        </w:rPr>
        <w:t xml:space="preserve">işbu Özel Nitelikli Kişisel Veri Politikası hazırlanmıştır. </w:t>
      </w:r>
    </w:p>
    <w:p>
      <w:pPr>
        <w:pStyle w:val="NoSpacing"/>
        <w:jc w:val="both"/>
        <w:rPr>
          <w:rFonts w:ascii="Cambria" w:hAnsi="Cambria" w:eastAsia="Times New Roman" w:asciiTheme="majorHAnsi" w:hAnsiTheme="majorHAnsi"/>
          <w:sz w:val="24"/>
          <w:szCs w:val="24"/>
        </w:rPr>
      </w:pPr>
      <w:r>
        <w:rPr>
          <w:rFonts w:eastAsia="Times New Roman" w:ascii="Cambria" w:hAnsi="Cambria"/>
          <w:sz w:val="24"/>
          <w:szCs w:val="24"/>
        </w:rPr>
      </w:r>
    </w:p>
    <w:p>
      <w:pPr>
        <w:pStyle w:val="NoSpacing"/>
        <w:jc w:val="both"/>
        <w:rPr>
          <w:rFonts w:ascii="Cambria" w:hAnsi="Cambria" w:eastAsia="Times New Roman" w:asciiTheme="majorHAnsi" w:hAnsiTheme="majorHAnsi"/>
          <w:sz w:val="24"/>
          <w:szCs w:val="24"/>
        </w:rPr>
      </w:pPr>
      <w:r>
        <w:rPr>
          <w:sz w:val="24"/>
          <w:szCs w:val="24"/>
        </w:rPr>
        <w:t xml:space="preserve">Üniversite </w:t>
      </w:r>
      <w:r>
        <w:rPr>
          <w:rFonts w:eastAsia="Times New Roman"/>
          <w:sz w:val="24"/>
          <w:szCs w:val="24"/>
        </w:rPr>
        <w:t xml:space="preserve">faaliyetleri kapsamında, tüm ilgili kişilere ait özel nitelikli kişisel verilerin; usul ve yasaya, Kurul kararlarına uygun olarak, elektronik veya elektronik olmayan ortamlarda korunması, işlenmesi, paylaşılması, aktarılması, saklanması amaçlanmıştır. İşbu politika, </w:t>
      </w:r>
      <w:r>
        <w:rPr>
          <w:sz w:val="24"/>
          <w:szCs w:val="24"/>
        </w:rPr>
        <w:t xml:space="preserve">Üniversite yöneticileri, temsilcileri, personeli, öğrencileri, aday öğrencileri, mezunlarımızı, çalışan adaylarını, </w:t>
      </w:r>
      <w:r>
        <w:rPr>
          <w:rFonts w:eastAsia="Times New Roman"/>
          <w:sz w:val="24"/>
          <w:szCs w:val="24"/>
        </w:rPr>
        <w:t>tedarikçileri, hizmet sağlayıcılarını, iş/çözüm ortaklarını, aracı kurum ve kuruluşlar</w:t>
      </w:r>
      <w:r>
        <w:rPr>
          <w:rFonts w:eastAsia="Times New Roman"/>
          <w:color w:val="C9211E"/>
          <w:sz w:val="24"/>
          <w:szCs w:val="24"/>
        </w:rPr>
        <w:t>ı</w:t>
      </w:r>
      <w:r>
        <w:rPr>
          <w:rFonts w:eastAsia="Times New Roman"/>
          <w:sz w:val="24"/>
          <w:szCs w:val="24"/>
        </w:rPr>
        <w:t xml:space="preserve">, kamu kurum ve kuruluşlarını ve belirtilen ilgili kişi ve kuruluşların personel ve yöneticilerini, temsilcilerini kapsamaktadır. </w:t>
      </w:r>
    </w:p>
    <w:p>
      <w:pPr>
        <w:pStyle w:val="NoSpacing"/>
        <w:jc w:val="both"/>
        <w:rPr>
          <w:rFonts w:ascii="Cambria" w:hAnsi="Cambria" w:eastAsia="Times New Roman" w:asciiTheme="majorHAnsi" w:hAnsiTheme="majorHAnsi"/>
          <w:sz w:val="24"/>
          <w:szCs w:val="24"/>
        </w:rPr>
      </w:pPr>
      <w:r>
        <w:rPr>
          <w:rFonts w:eastAsia="Times New Roman" w:ascii="Cambria" w:hAnsi="Cambria"/>
          <w:sz w:val="24"/>
          <w:szCs w:val="24"/>
        </w:rPr>
      </w:r>
    </w:p>
    <w:p>
      <w:pPr>
        <w:pStyle w:val="NoSpacing"/>
        <w:jc w:val="both"/>
        <w:rPr>
          <w:rFonts w:ascii="Cambria" w:hAnsi="Cambria" w:eastAsia="Times New Roman" w:asciiTheme="majorHAnsi" w:hAnsiTheme="majorHAnsi"/>
          <w:sz w:val="24"/>
          <w:szCs w:val="24"/>
        </w:rPr>
      </w:pPr>
      <w:r>
        <w:rPr>
          <w:rFonts w:eastAsia="Times New Roman" w:ascii="Cambria" w:hAnsi="Cambria"/>
          <w:sz w:val="24"/>
          <w:szCs w:val="24"/>
        </w:rPr>
      </w:r>
    </w:p>
    <w:p>
      <w:pPr>
        <w:pStyle w:val="NoSpacing"/>
        <w:jc w:val="both"/>
        <w:rPr>
          <w:rFonts w:ascii="Cambria" w:hAnsi="Cambria" w:eastAsia="Times New Roman" w:asciiTheme="majorHAnsi" w:hAnsiTheme="majorHAnsi"/>
          <w:sz w:val="24"/>
          <w:szCs w:val="24"/>
        </w:rPr>
      </w:pPr>
      <w:r>
        <w:rPr>
          <w:rFonts w:eastAsia="Times New Roman"/>
          <w:sz w:val="24"/>
          <w:szCs w:val="24"/>
        </w:rPr>
        <w:t xml:space="preserve">Yukarıda belirtilen ve Üniversitemiz ile irtibatlı olan tüm gerçek kişiler, özel hukuk tüzel kişileri ile kamu kurum ve kuruluşları işbu politika hükümlerine, Kurulca belirlenen usul ve esaslara uymakla yükümlüdürler. Üniversitemiz işbu politika kapsamında, üzerine düşen teknik ve idari tedbirleri yerine getirmektedir. </w:t>
      </w:r>
    </w:p>
    <w:p>
      <w:pPr>
        <w:pStyle w:val="NoSpacing"/>
        <w:jc w:val="both"/>
        <w:rPr>
          <w:rFonts w:ascii="Cambria" w:hAnsi="Cambria" w:eastAsia="Times New Roman" w:asciiTheme="majorHAnsi" w:hAnsiTheme="majorHAnsi"/>
          <w:sz w:val="24"/>
          <w:szCs w:val="24"/>
        </w:rPr>
      </w:pPr>
      <w:r>
        <w:rPr>
          <w:rFonts w:eastAsia="Times New Roman" w:ascii="Cambria" w:hAnsi="Cambria"/>
          <w:sz w:val="24"/>
          <w:szCs w:val="24"/>
        </w:rPr>
      </w:r>
    </w:p>
    <w:p>
      <w:pPr>
        <w:pStyle w:val="NoSpacing"/>
        <w:jc w:val="both"/>
        <w:rPr>
          <w:rFonts w:ascii="Cambria" w:hAnsi="Cambria" w:asciiTheme="majorHAnsi" w:hAnsiTheme="majorHAnsi"/>
          <w:b/>
          <w:b/>
          <w:sz w:val="24"/>
          <w:szCs w:val="24"/>
        </w:rPr>
      </w:pPr>
      <w:bookmarkStart w:id="3" w:name="_Toc27996669"/>
      <w:r>
        <w:rPr>
          <w:b/>
          <w:sz w:val="24"/>
          <w:szCs w:val="24"/>
        </w:rPr>
        <w:t>2.KISALTMA VE TANIMLAR</w:t>
      </w:r>
      <w:bookmarkEnd w:id="3"/>
    </w:p>
    <w:p>
      <w:pPr>
        <w:pStyle w:val="NoSpacing"/>
        <w:jc w:val="both"/>
        <w:rPr>
          <w:rFonts w:ascii="Cambria" w:hAnsi="Cambria" w:eastAsia="Times New Roman" w:asciiTheme="majorHAnsi" w:hAnsiTheme="majorHAnsi"/>
          <w:sz w:val="24"/>
          <w:szCs w:val="24"/>
        </w:rPr>
      </w:pPr>
      <w:r>
        <w:rPr>
          <w:rFonts w:eastAsia="Times New Roman"/>
          <w:b/>
          <w:bCs/>
          <w:sz w:val="24"/>
          <w:szCs w:val="24"/>
        </w:rPr>
        <w:t>Açık Rıza:</w:t>
      </w:r>
      <w:r>
        <w:rPr>
          <w:rFonts w:eastAsia="Times New Roman"/>
          <w:sz w:val="24"/>
          <w:szCs w:val="24"/>
        </w:rPr>
        <w:t xml:space="preserve"> Belirli bir konuya ilişkin, bilgilendirilmeye dayanan ve özgür iradeyle açıklanan rıza</w:t>
      </w:r>
      <w:r>
        <w:rPr>
          <w:rFonts w:eastAsia="Times New Roman"/>
          <w:color w:val="C9211E"/>
          <w:sz w:val="24"/>
          <w:szCs w:val="24"/>
        </w:rPr>
        <w:t>yı,</w:t>
      </w:r>
    </w:p>
    <w:p>
      <w:pPr>
        <w:pStyle w:val="NoSpacing"/>
        <w:jc w:val="both"/>
        <w:rPr>
          <w:rFonts w:ascii="Cambria" w:hAnsi="Cambria" w:eastAsia="Times New Roman" w:asciiTheme="majorHAnsi" w:hAnsiTheme="majorHAnsi"/>
          <w:sz w:val="24"/>
          <w:szCs w:val="24"/>
        </w:rPr>
      </w:pPr>
      <w:r>
        <w:rPr>
          <w:b/>
          <w:bCs/>
          <w:sz w:val="24"/>
          <w:szCs w:val="24"/>
        </w:rPr>
        <w:t>Alıcı Grubu:</w:t>
      </w:r>
      <w:r>
        <w:rPr>
          <w:sz w:val="24"/>
          <w:szCs w:val="24"/>
        </w:rPr>
        <w:t>Veri sorumlusu tarafından kişisel verilerin aktarıldığı gerçek veya tüzel kişi kateg</w:t>
      </w:r>
      <w:r>
        <w:rPr>
          <w:color w:val="000000"/>
          <w:sz w:val="24"/>
          <w:szCs w:val="24"/>
        </w:rPr>
        <w:t>orisini,</w:t>
      </w:r>
    </w:p>
    <w:p>
      <w:pPr>
        <w:pStyle w:val="NoSpacing"/>
        <w:jc w:val="both"/>
        <w:rPr>
          <w:rFonts w:ascii="Cambria" w:hAnsi="Cambria" w:asciiTheme="majorHAnsi" w:hAnsiTheme="majorHAnsi"/>
          <w:sz w:val="24"/>
          <w:szCs w:val="24"/>
        </w:rPr>
      </w:pPr>
      <w:r>
        <w:rPr>
          <w:b/>
          <w:bCs/>
          <w:sz w:val="24"/>
          <w:szCs w:val="24"/>
        </w:rPr>
        <w:t>Başvuru formu:</w:t>
      </w:r>
      <w:r>
        <w:rPr>
          <w:sz w:val="24"/>
          <w:szCs w:val="24"/>
        </w:rPr>
        <w:t xml:space="preserve"> Kişisel veri sahiplerinin haklarını kullanmak için yapacakları başvuruyu içerecek, politika kapsamında </w:t>
      </w:r>
      <w:hyperlink r:id="rId3">
        <w:r>
          <w:rPr>
            <w:rStyle w:val="Kpr1"/>
            <w:sz w:val="24"/>
            <w:szCs w:val="24"/>
          </w:rPr>
          <w:t>www.bilecik.edu.tr</w:t>
        </w:r>
      </w:hyperlink>
      <w:r>
        <w:rPr>
          <w:sz w:val="24"/>
          <w:szCs w:val="24"/>
        </w:rPr>
        <w:t xml:space="preserve"> internet sitesinden ulaşılabilen başvurunun yöntemini açıklayan “Kişisel Verilerin Korunması Kanunu İlgili Kişi Başvuru Formu”</w:t>
      </w:r>
      <w:r>
        <w:rPr>
          <w:color w:val="000000"/>
          <w:sz w:val="24"/>
          <w:szCs w:val="24"/>
        </w:rPr>
        <w:t>nu,</w:t>
      </w:r>
    </w:p>
    <w:p>
      <w:pPr>
        <w:pStyle w:val="NoSpacing"/>
        <w:jc w:val="both"/>
        <w:rPr>
          <w:rFonts w:ascii="Cambria" w:hAnsi="Cambria" w:asciiTheme="majorHAnsi" w:hAnsiTheme="majorHAnsi"/>
          <w:sz w:val="24"/>
          <w:szCs w:val="24"/>
        </w:rPr>
      </w:pPr>
      <w:r>
        <w:rPr>
          <w:b/>
          <w:bCs/>
          <w:sz w:val="24"/>
          <w:szCs w:val="24"/>
        </w:rPr>
        <w:t>Biyometrik Veriler:</w:t>
      </w:r>
      <w:r>
        <w:rPr>
          <w:sz w:val="24"/>
          <w:szCs w:val="24"/>
        </w:rPr>
        <w:t>Parmak izi , avuç, damar izi, retina, yüz tanıma bilgisi gibi özel nitelikli kişisel veril</w:t>
      </w:r>
      <w:r>
        <w:rPr>
          <w:color w:val="000000"/>
          <w:sz w:val="24"/>
          <w:szCs w:val="24"/>
        </w:rPr>
        <w:t>eri,</w:t>
      </w:r>
    </w:p>
    <w:p>
      <w:pPr>
        <w:pStyle w:val="NoSpacing"/>
        <w:jc w:val="both"/>
        <w:rPr>
          <w:rFonts w:ascii="Cambria" w:hAnsi="Cambria" w:asciiTheme="majorHAnsi" w:hAnsiTheme="majorHAnsi"/>
          <w:sz w:val="24"/>
          <w:szCs w:val="24"/>
        </w:rPr>
      </w:pPr>
      <w:r>
        <w:rPr>
          <w:b/>
          <w:bCs/>
          <w:sz w:val="24"/>
          <w:szCs w:val="24"/>
        </w:rPr>
        <w:t>Çalışan:</w:t>
      </w:r>
      <w:r>
        <w:rPr>
          <w:sz w:val="24"/>
          <w:szCs w:val="24"/>
        </w:rPr>
        <w:t xml:space="preserve"> Üniversitemiz </w:t>
      </w:r>
      <w:r>
        <w:rPr>
          <w:rFonts w:eastAsia="Arial"/>
          <w:sz w:val="24"/>
          <w:szCs w:val="24"/>
          <w:lang w:bidi="tr-TR"/>
        </w:rPr>
        <w:t>p</w:t>
      </w:r>
      <w:r>
        <w:rPr>
          <w:sz w:val="24"/>
          <w:szCs w:val="24"/>
        </w:rPr>
        <w:t>ers</w:t>
      </w:r>
      <w:r>
        <w:rPr>
          <w:color w:val="000000"/>
          <w:sz w:val="24"/>
          <w:szCs w:val="24"/>
        </w:rPr>
        <w:t xml:space="preserve">onelini, </w:t>
      </w:r>
    </w:p>
    <w:p>
      <w:pPr>
        <w:pStyle w:val="NoSpacing"/>
        <w:jc w:val="both"/>
        <w:rPr>
          <w:color w:val="000000"/>
        </w:rPr>
      </w:pPr>
      <w:r>
        <w:rPr>
          <w:rFonts w:eastAsia="Times New Roman"/>
          <w:b/>
          <w:bCs/>
          <w:color w:val="000000"/>
          <w:sz w:val="24"/>
          <w:szCs w:val="24"/>
        </w:rPr>
        <w:t xml:space="preserve">Çalışan Adayı: </w:t>
      </w:r>
      <w:r>
        <w:rPr>
          <w:rFonts w:eastAsia="Times New Roman"/>
          <w:color w:val="000000"/>
          <w:sz w:val="24"/>
          <w:szCs w:val="24"/>
        </w:rPr>
        <w:t>İ</w:t>
      </w:r>
      <w:r>
        <w:rPr>
          <w:color w:val="000000"/>
          <w:sz w:val="24"/>
          <w:szCs w:val="24"/>
        </w:rPr>
        <w:t>ş başvurusu yapan kişiler</w:t>
      </w:r>
      <w:r>
        <w:rPr>
          <w:rFonts w:ascii="Cambria" w:hAnsi="Cambria" w:asciiTheme="majorHAnsi" w:hAnsiTheme="majorHAnsi"/>
          <w:color w:val="000000"/>
          <w:sz w:val="24"/>
          <w:szCs w:val="24"/>
        </w:rPr>
        <w:t>i,</w:t>
      </w:r>
    </w:p>
    <w:p>
      <w:pPr>
        <w:pStyle w:val="NoSpacing"/>
        <w:jc w:val="both"/>
        <w:rPr>
          <w:color w:val="000000"/>
        </w:rPr>
      </w:pPr>
      <w:r>
        <w:rPr>
          <w:rFonts w:eastAsia="Times New Roman"/>
          <w:b/>
          <w:bCs/>
          <w:color w:val="000000"/>
          <w:sz w:val="24"/>
          <w:szCs w:val="24"/>
        </w:rPr>
        <w:t>Elektronik Ortam:</w:t>
      </w:r>
      <w:r>
        <w:rPr>
          <w:color w:val="000000"/>
          <w:sz w:val="24"/>
          <w:szCs w:val="24"/>
        </w:rPr>
        <w:t>Kişisel verilerin elektronik aygıtlar ile oluşturulabildiği, okunabildiği, değiştirilebildiği ve yazılabildiği ortamları,</w:t>
      </w:r>
    </w:p>
    <w:p>
      <w:pPr>
        <w:pStyle w:val="NoSpacing"/>
        <w:jc w:val="both"/>
        <w:rPr>
          <w:color w:val="000000"/>
        </w:rPr>
      </w:pPr>
      <w:r>
        <w:rPr>
          <w:b/>
          <w:bCs/>
          <w:color w:val="000000"/>
          <w:sz w:val="24"/>
          <w:szCs w:val="24"/>
        </w:rPr>
        <w:t>Elektronik Olmayan Ortam:</w:t>
      </w:r>
      <w:r>
        <w:rPr>
          <w:color w:val="000000"/>
          <w:sz w:val="24"/>
          <w:szCs w:val="24"/>
        </w:rPr>
        <w:t>Elektronik ortamların dışında kalan tüm yazılı, basılı, görsel vb. diğer ortamları,</w:t>
      </w:r>
    </w:p>
    <w:p>
      <w:pPr>
        <w:pStyle w:val="NoSpacing"/>
        <w:jc w:val="both"/>
        <w:rPr>
          <w:color w:val="000000"/>
        </w:rPr>
      </w:pPr>
      <w:r>
        <w:rPr>
          <w:rFonts w:eastAsia="Times New Roman"/>
          <w:b/>
          <w:bCs/>
          <w:color w:val="000000"/>
          <w:sz w:val="24"/>
          <w:szCs w:val="24"/>
        </w:rPr>
        <w:t>Hizmet Sağlayıcısı:</w:t>
      </w:r>
      <w:r>
        <w:rPr>
          <w:color w:val="000000"/>
          <w:sz w:val="24"/>
          <w:szCs w:val="24"/>
        </w:rPr>
        <w:t>Üniversitemiz ile belirli bir sözleşme çerçevesinde hizmet sağlayan gerçek veya tüzel kişiyi,</w:t>
      </w:r>
    </w:p>
    <w:p>
      <w:pPr>
        <w:pStyle w:val="NoSpacing"/>
        <w:jc w:val="both"/>
        <w:rPr>
          <w:color w:val="000000"/>
        </w:rPr>
      </w:pPr>
      <w:r>
        <w:rPr>
          <w:rFonts w:eastAsia="Times New Roman"/>
          <w:b/>
          <w:bCs/>
          <w:color w:val="000000"/>
          <w:sz w:val="24"/>
          <w:szCs w:val="24"/>
        </w:rPr>
        <w:t xml:space="preserve">İlgili Kullanıcı: </w:t>
      </w:r>
      <w:r>
        <w:rPr>
          <w:rFonts w:eastAsia="Times New Roman"/>
          <w:color w:val="000000"/>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p>
      <w:pPr>
        <w:pStyle w:val="NoSpacing"/>
        <w:jc w:val="both"/>
        <w:rPr>
          <w:color w:val="000000"/>
        </w:rPr>
      </w:pPr>
      <w:r>
        <w:rPr>
          <w:rFonts w:eastAsia="Times New Roman"/>
          <w:b/>
          <w:bCs/>
          <w:color w:val="000000"/>
          <w:sz w:val="24"/>
          <w:szCs w:val="24"/>
        </w:rPr>
        <w:t xml:space="preserve">İlgili Kişi/Kişisel Veri Sahibi: </w:t>
      </w:r>
      <w:r>
        <w:rPr>
          <w:rFonts w:eastAsia="Times New Roman"/>
          <w:color w:val="000000"/>
          <w:sz w:val="24"/>
          <w:szCs w:val="24"/>
        </w:rPr>
        <w:t>Kişisel verisi işlenen gerçek kişiyi,</w:t>
      </w:r>
    </w:p>
    <w:p>
      <w:pPr>
        <w:pStyle w:val="NoSpacing"/>
        <w:jc w:val="both"/>
        <w:rPr>
          <w:rFonts w:ascii="Cambria" w:hAnsi="Cambria" w:asciiTheme="majorHAnsi" w:hAnsiTheme="majorHAnsi"/>
          <w:sz w:val="24"/>
          <w:szCs w:val="24"/>
        </w:rPr>
      </w:pPr>
      <w:r>
        <w:rPr>
          <w:b/>
          <w:bCs/>
          <w:sz w:val="24"/>
          <w:szCs w:val="24"/>
        </w:rPr>
        <w:t xml:space="preserve">İş Birliği İçinde Olduğumuz Kurum/Kuruluşlar: </w:t>
      </w:r>
      <w:r>
        <w:rPr>
          <w:sz w:val="24"/>
          <w:szCs w:val="24"/>
        </w:rPr>
        <w:t>Üniversitemizin her türlü iş ilişkisi içerisinde bulunduğu kurumlarda (iş ortağı, tedarikçi gibi, ancak bunlarla sınırlı olmaksızın) çalışan, bu kurumların hissedarları ve yetkilileri dâhil olmak üzere, çalışanları, hissedarları ve yetkilileri,</w:t>
      </w:r>
    </w:p>
    <w:p>
      <w:pPr>
        <w:pStyle w:val="NoSpacing"/>
        <w:jc w:val="both"/>
        <w:rPr>
          <w:rFonts w:ascii="Cambria" w:hAnsi="Cambria" w:asciiTheme="majorHAnsi" w:hAnsiTheme="majorHAnsi"/>
          <w:sz w:val="24"/>
          <w:szCs w:val="24"/>
        </w:rPr>
      </w:pPr>
      <w:r>
        <w:rPr>
          <w:b/>
          <w:bCs/>
          <w:sz w:val="24"/>
          <w:szCs w:val="24"/>
        </w:rPr>
        <w:t xml:space="preserve">İş ortağı: </w:t>
      </w:r>
      <w:r>
        <w:rPr>
          <w:sz w:val="24"/>
          <w:szCs w:val="24"/>
        </w:rPr>
        <w:t>Üniversitemizin faaliy</w:t>
      </w:r>
      <w:r>
        <w:rPr>
          <w:color w:val="000000"/>
          <w:sz w:val="24"/>
          <w:szCs w:val="24"/>
        </w:rPr>
        <w:t>etlerini yürütürken iş ortaklığı kurduğu tarafları,</w:t>
      </w:r>
    </w:p>
    <w:p>
      <w:pPr>
        <w:pStyle w:val="NoSpacing"/>
        <w:jc w:val="both"/>
        <w:rPr>
          <w:color w:val="000000"/>
        </w:rPr>
      </w:pPr>
      <w:r>
        <w:rPr>
          <w:b/>
          <w:bCs/>
          <w:color w:val="000000"/>
          <w:sz w:val="24"/>
          <w:szCs w:val="24"/>
        </w:rPr>
        <w:t>Katılımcı:</w:t>
      </w:r>
      <w:r>
        <w:rPr>
          <w:color w:val="000000"/>
          <w:sz w:val="24"/>
          <w:szCs w:val="24"/>
        </w:rPr>
        <w:t>Üniversitemiz tarafından düzenlenen herhangi bir etkinlik, kurs veya eğitimlere katılan kişiyi,</w:t>
      </w:r>
    </w:p>
    <w:p>
      <w:pPr>
        <w:pStyle w:val="NoSpacing"/>
        <w:jc w:val="both"/>
        <w:rPr>
          <w:color w:val="000000"/>
        </w:rPr>
      </w:pPr>
      <w:r>
        <w:rPr>
          <w:rFonts w:eastAsia="Times New Roman"/>
          <w:b/>
          <w:bCs/>
          <w:color w:val="000000"/>
          <w:sz w:val="24"/>
          <w:szCs w:val="24"/>
        </w:rPr>
        <w:t>Kayıt Ortamı:</w:t>
      </w:r>
      <w:r>
        <w:rPr>
          <w:rFonts w:eastAsia="Times New Roman"/>
          <w:color w:val="000000"/>
          <w:sz w:val="24"/>
          <w:szCs w:val="24"/>
        </w:rPr>
        <w:t xml:space="preserve"> Tamamen veya kısmen otomatik olan ya da herhangi bir veri kayıt sisteminin parçası olmak kaydıyla otomatik olmayan yollarla işlenen kişisel verilerin bulunduğu her türlü ortamı,</w:t>
      </w:r>
    </w:p>
    <w:p>
      <w:pPr>
        <w:pStyle w:val="NoSpacing"/>
        <w:jc w:val="both"/>
        <w:rPr>
          <w:color w:val="000000"/>
        </w:rPr>
      </w:pPr>
      <w:r>
        <w:rPr>
          <w:b/>
          <w:bCs/>
          <w:color w:val="000000"/>
          <w:sz w:val="24"/>
          <w:szCs w:val="24"/>
        </w:rPr>
        <w:t xml:space="preserve">KVK Komitesi: </w:t>
      </w:r>
      <w:r>
        <w:rPr>
          <w:color w:val="000000"/>
          <w:sz w:val="24"/>
          <w:szCs w:val="24"/>
        </w:rPr>
        <w:t>Üniversitemizin Kişisel Verileri Koruma Kanunu, ilgili mevzuat hükümlerine ve KVK Kurul kararlarına uyum sağlanmasını, düzenlenen politikaların uygulanmasını ve gerekli denetimlerinin gerçekleştirilmesini sağlamakla yükümlü olan Bilecik Şeyh Edebali Üniversitesi Kişisel Verileri Koruma Komitesini,</w:t>
      </w:r>
    </w:p>
    <w:p>
      <w:pPr>
        <w:pStyle w:val="NoSpacing"/>
        <w:jc w:val="both"/>
        <w:rPr>
          <w:color w:val="000000"/>
        </w:rPr>
      </w:pPr>
      <w:r>
        <w:rPr>
          <w:rFonts w:eastAsia="Times New Roman"/>
          <w:b/>
          <w:bCs/>
          <w:color w:val="000000"/>
          <w:sz w:val="24"/>
          <w:szCs w:val="24"/>
        </w:rPr>
        <w:t xml:space="preserve">Kişisel Veri: </w:t>
      </w:r>
      <w:r>
        <w:rPr>
          <w:rFonts w:eastAsia="Times New Roman"/>
          <w:color w:val="000000"/>
          <w:sz w:val="24"/>
          <w:szCs w:val="24"/>
        </w:rPr>
        <w:t>Kimliği belirli veya belirlenebilir gerçek kişiye ilişkin her türlü bilgiyi,</w:t>
      </w:r>
    </w:p>
    <w:p>
      <w:pPr>
        <w:pStyle w:val="NoSpacing"/>
        <w:jc w:val="both"/>
        <w:rPr>
          <w:color w:val="000000"/>
        </w:rPr>
      </w:pPr>
      <w:r>
        <w:rPr>
          <w:rFonts w:eastAsia="Times New Roman"/>
          <w:b/>
          <w:bCs/>
          <w:color w:val="000000"/>
          <w:sz w:val="24"/>
          <w:szCs w:val="24"/>
        </w:rPr>
        <w:t xml:space="preserve">Kişisel Sağlık Verisi: </w:t>
      </w:r>
      <w:r>
        <w:rPr>
          <w:rFonts w:eastAsia="Times New Roman"/>
          <w:color w:val="000000"/>
          <w:sz w:val="24"/>
          <w:szCs w:val="24"/>
        </w:rPr>
        <w:t>Kimliği belirli ya da belirlenebilir gerçek kişinin fiziksel ve ruhsal sağlığına ilişkin her türlü bilgi ile kişiye sunulan sağlık hizmetiyle ilgili bilgileri,</w:t>
      </w:r>
    </w:p>
    <w:p>
      <w:pPr>
        <w:pStyle w:val="NoSpacing"/>
        <w:jc w:val="both"/>
        <w:rPr>
          <w:color w:val="000000"/>
        </w:rPr>
      </w:pPr>
      <w:r>
        <w:rPr>
          <w:rFonts w:eastAsia="Times New Roman"/>
          <w:b/>
          <w:bCs/>
          <w:color w:val="000000"/>
          <w:sz w:val="24"/>
          <w:szCs w:val="24"/>
        </w:rPr>
        <w:t xml:space="preserve">Kişisel Verilerin İşlenmesi: </w:t>
      </w:r>
      <w:r>
        <w:rPr>
          <w:rFonts w:eastAsia="Times New Roman"/>
          <w:color w:val="000000"/>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pPr>
        <w:pStyle w:val="NoSpacing"/>
        <w:jc w:val="both"/>
        <w:rPr>
          <w:rFonts w:ascii="Cambria" w:hAnsi="Cambria" w:eastAsia="Times New Roman" w:asciiTheme="majorHAnsi" w:hAnsiTheme="majorHAnsi"/>
          <w:sz w:val="24"/>
          <w:szCs w:val="24"/>
        </w:rPr>
      </w:pPr>
      <w:r>
        <w:rPr>
          <w:rFonts w:eastAsia="Times New Roman"/>
          <w:b/>
          <w:bCs/>
          <w:sz w:val="24"/>
          <w:szCs w:val="24"/>
        </w:rPr>
        <w:t xml:space="preserve">Kişisel Verilerin Anonim Hale Getirilmesi: </w:t>
      </w:r>
      <w:r>
        <w:rPr>
          <w:rFonts w:eastAsia="Times New Roman"/>
          <w:sz w:val="24"/>
          <w:szCs w:val="24"/>
        </w:rPr>
        <w:t>Kişisel verilerin, başka verilerle eşleştirilerek dahi hiçbir surette kimliği belirli veya belirlenebilir bir gerçek kişiyle ilişkilendirilemeyecek hâle getirilme</w:t>
      </w:r>
      <w:r>
        <w:rPr>
          <w:rFonts w:eastAsia="Times New Roman"/>
          <w:color w:val="000000"/>
          <w:sz w:val="24"/>
          <w:szCs w:val="24"/>
        </w:rPr>
        <w:t>sini,</w:t>
      </w:r>
    </w:p>
    <w:p>
      <w:pPr>
        <w:pStyle w:val="NoSpacing"/>
        <w:jc w:val="both"/>
        <w:rPr>
          <w:color w:val="000000"/>
        </w:rPr>
      </w:pPr>
      <w:r>
        <w:rPr>
          <w:rFonts w:eastAsia="Times New Roman"/>
          <w:color w:val="000000"/>
          <w:sz w:val="24"/>
          <w:szCs w:val="24"/>
        </w:rPr>
        <w:t>Kişisel Verilerin Silinmesi: Kişisel verilerin silinmesi; kişisel verilerin İlgili Kullanıcılar için hiçbir şekilde erişilemez ve tekrar kullanılamaz hale getirilmesini,</w:t>
      </w:r>
    </w:p>
    <w:p>
      <w:pPr>
        <w:pStyle w:val="NoSpacing"/>
        <w:jc w:val="both"/>
        <w:rPr>
          <w:color w:val="000000"/>
        </w:rPr>
      </w:pPr>
      <w:r>
        <w:rPr>
          <w:rFonts w:eastAsia="Times New Roman"/>
          <w:b/>
          <w:bCs/>
          <w:color w:val="000000"/>
          <w:sz w:val="24"/>
          <w:szCs w:val="24"/>
        </w:rPr>
        <w:t xml:space="preserve">Kişisel Verilerin Yok Edilmesi: </w:t>
      </w:r>
      <w:r>
        <w:rPr>
          <w:rFonts w:eastAsia="Times New Roman"/>
          <w:color w:val="000000"/>
          <w:sz w:val="24"/>
          <w:szCs w:val="24"/>
        </w:rPr>
        <w:t>Kişisel verilerin hiç kimse tarafından hiçbir şekilde erişilemez, geri getirilemez ve tekrar kullanılamaz hale getirilmesi işlemini,</w:t>
      </w:r>
    </w:p>
    <w:p>
      <w:pPr>
        <w:pStyle w:val="NoSpacing"/>
        <w:jc w:val="both"/>
        <w:rPr>
          <w:color w:val="000000"/>
        </w:rPr>
      </w:pPr>
      <w:r>
        <w:rPr>
          <w:rFonts w:eastAsia="Times New Roman"/>
          <w:b/>
          <w:bCs/>
          <w:color w:val="000000"/>
          <w:sz w:val="24"/>
          <w:szCs w:val="24"/>
        </w:rPr>
        <w:t>Kanun (KVKK):</w:t>
      </w:r>
      <w:r>
        <w:rPr>
          <w:color w:val="000000"/>
          <w:sz w:val="24"/>
          <w:szCs w:val="24"/>
        </w:rPr>
        <w:t>6698 sayılı Kişisel Verilerin Korunması Kanununu,</w:t>
      </w:r>
    </w:p>
    <w:p>
      <w:pPr>
        <w:pStyle w:val="NoSpacing"/>
        <w:jc w:val="both"/>
        <w:rPr>
          <w:color w:val="000000"/>
        </w:rPr>
      </w:pPr>
      <w:r>
        <w:rPr>
          <w:rFonts w:eastAsia="Times New Roman"/>
          <w:b/>
          <w:bCs/>
          <w:color w:val="000000"/>
          <w:sz w:val="24"/>
          <w:szCs w:val="24"/>
        </w:rPr>
        <w:t>Kurul:</w:t>
      </w:r>
      <w:r>
        <w:rPr>
          <w:rFonts w:eastAsia="Times New Roman"/>
          <w:color w:val="000000"/>
          <w:sz w:val="24"/>
          <w:szCs w:val="24"/>
        </w:rPr>
        <w:t>Kişisel Verileri Koruma Kurulu’nu</w:t>
      </w:r>
    </w:p>
    <w:p>
      <w:pPr>
        <w:pStyle w:val="NoSpacing"/>
        <w:jc w:val="both"/>
        <w:rPr>
          <w:color w:val="000000"/>
        </w:rPr>
      </w:pPr>
      <w:r>
        <w:rPr>
          <w:rFonts w:eastAsia="Times New Roman"/>
          <w:b/>
          <w:bCs/>
          <w:color w:val="000000"/>
          <w:sz w:val="24"/>
          <w:szCs w:val="24"/>
        </w:rPr>
        <w:t>Kurum:</w:t>
      </w:r>
      <w:r>
        <w:rPr>
          <w:color w:val="000000"/>
          <w:sz w:val="24"/>
          <w:szCs w:val="24"/>
        </w:rPr>
        <w:t>Kişisel Verileri Koruma Kurumu’nu,</w:t>
      </w:r>
    </w:p>
    <w:p>
      <w:pPr>
        <w:pStyle w:val="NoSpacing"/>
        <w:jc w:val="both"/>
        <w:rPr>
          <w:color w:val="000000"/>
        </w:rPr>
      </w:pPr>
      <w:r>
        <w:rPr>
          <w:b/>
          <w:bCs/>
          <w:color w:val="000000"/>
          <w:sz w:val="24"/>
          <w:szCs w:val="24"/>
          <w:shd w:fill="FFFFFF" w:val="clear"/>
        </w:rPr>
        <w:t>Kişisel Veri İrtibat Kişisi:</w:t>
      </w:r>
      <w:r>
        <w:rPr>
          <w:color w:val="000000"/>
          <w:sz w:val="24"/>
          <w:szCs w:val="24"/>
          <w:shd w:fill="FFFFFF" w:val="clear"/>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p>
      <w:pPr>
        <w:pStyle w:val="NoSpacing"/>
        <w:jc w:val="both"/>
        <w:rPr>
          <w:color w:val="000000"/>
        </w:rPr>
      </w:pPr>
      <w:r>
        <w:rPr>
          <w:rFonts w:eastAsia="Times New Roman"/>
          <w:b/>
          <w:bCs/>
          <w:color w:val="000000"/>
          <w:sz w:val="24"/>
          <w:szCs w:val="24"/>
        </w:rPr>
        <w:t>Özel Nitelikli Kişisel Veri:</w:t>
      </w:r>
      <w:r>
        <w:rPr>
          <w:color w:val="000000"/>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pPr>
        <w:pStyle w:val="NoSpacing"/>
        <w:jc w:val="both"/>
        <w:rPr>
          <w:color w:val="000000"/>
        </w:rPr>
      </w:pPr>
      <w:r>
        <w:rPr>
          <w:b/>
          <w:bCs/>
          <w:color w:val="000000"/>
          <w:sz w:val="24"/>
          <w:szCs w:val="24"/>
        </w:rPr>
        <w:t>Politika:</w:t>
      </w:r>
      <w:r>
        <w:rPr>
          <w:color w:val="000000"/>
          <w:sz w:val="24"/>
          <w:szCs w:val="24"/>
        </w:rPr>
        <w:t>Bilecik Şeyh Edebali Üniversitesi Özel Nitelikli Kişisel Veri Politikasını,</w:t>
      </w:r>
    </w:p>
    <w:p>
      <w:pPr>
        <w:pStyle w:val="NoSpacing"/>
        <w:jc w:val="both"/>
        <w:rPr>
          <w:color w:val="000000"/>
        </w:rPr>
      </w:pPr>
      <w:r>
        <w:rPr>
          <w:b/>
          <w:color w:val="000000"/>
        </w:rPr>
        <w:t xml:space="preserve">Üniversite/Üniversitemiz : </w:t>
      </w:r>
      <w:r>
        <w:rPr>
          <w:color w:val="000000"/>
        </w:rPr>
        <w:t>Bilecik Şeyh Edebali Üniversitesi’</w:t>
      </w:r>
      <w:r>
        <w:rPr>
          <w:rFonts w:eastAsia="Arial"/>
          <w:color w:val="000000"/>
          <w:lang w:bidi="tr-TR"/>
        </w:rPr>
        <w:t>ni,</w:t>
      </w:r>
    </w:p>
    <w:p>
      <w:pPr>
        <w:pStyle w:val="NoSpacing"/>
        <w:jc w:val="both"/>
        <w:rPr>
          <w:color w:val="000000"/>
        </w:rPr>
      </w:pPr>
      <w:r>
        <w:rPr>
          <w:b/>
          <w:bCs/>
          <w:color w:val="000000"/>
          <w:sz w:val="24"/>
          <w:szCs w:val="24"/>
        </w:rPr>
        <w:t xml:space="preserve">Üçüncü kişi: </w:t>
      </w:r>
      <w:r>
        <w:rPr>
          <w:color w:val="000000"/>
          <w:sz w:val="24"/>
          <w:szCs w:val="24"/>
        </w:rPr>
        <w:t>Politika kapsamında farklı bir şekilde tanımlanmamış olan, kişisel verileri politika kapsamında işlenen gerçek kişileri, (Örn. Refakatçi, aile bireyleri ve yakınlar)</w:t>
      </w:r>
    </w:p>
    <w:p>
      <w:pPr>
        <w:pStyle w:val="NoSpacing"/>
        <w:jc w:val="both"/>
        <w:rPr>
          <w:color w:val="000000"/>
        </w:rPr>
      </w:pPr>
      <w:r>
        <w:rPr>
          <w:b/>
          <w:bCs/>
          <w:color w:val="000000"/>
          <w:sz w:val="24"/>
          <w:szCs w:val="24"/>
        </w:rPr>
        <w:t>Veri İşleyen:</w:t>
      </w:r>
      <w:r>
        <w:rPr>
          <w:color w:val="000000"/>
          <w:sz w:val="24"/>
          <w:szCs w:val="24"/>
        </w:rPr>
        <w:t>Veri sorumlusunun verdiği yetkiye dayanarak veri sorumlusu adına kişisel verileri işleyen gerçek veya tüzel kişiyi,</w:t>
      </w:r>
    </w:p>
    <w:p>
      <w:pPr>
        <w:pStyle w:val="NoSpacing"/>
        <w:jc w:val="both"/>
        <w:rPr>
          <w:color w:val="000000"/>
        </w:rPr>
      </w:pPr>
      <w:r>
        <w:rPr>
          <w:b/>
          <w:bCs/>
          <w:color w:val="000000"/>
          <w:sz w:val="24"/>
          <w:szCs w:val="24"/>
        </w:rPr>
        <w:t>Veri Kayıt Sistemi:</w:t>
      </w:r>
      <w:r>
        <w:rPr>
          <w:color w:val="000000"/>
          <w:sz w:val="24"/>
          <w:szCs w:val="24"/>
        </w:rPr>
        <w:t>Kişisel verilerin belirli kriterlere göre yapılandırılarak işlendiği kayıt sistemini,</w:t>
      </w:r>
    </w:p>
    <w:p>
      <w:pPr>
        <w:pStyle w:val="NoSpacing"/>
        <w:jc w:val="both"/>
        <w:rPr>
          <w:color w:val="000000"/>
        </w:rPr>
      </w:pPr>
      <w:r>
        <w:rPr>
          <w:b/>
          <w:bCs/>
          <w:color w:val="000000"/>
          <w:sz w:val="24"/>
          <w:szCs w:val="24"/>
        </w:rPr>
        <w:t>Veri Sorumlusu:</w:t>
      </w:r>
      <w:r>
        <w:rPr>
          <w:color w:val="000000"/>
          <w:sz w:val="24"/>
          <w:szCs w:val="24"/>
        </w:rPr>
        <w:t>Kişisel verilerin işleme amaçlarını ve vasıtalarını belirleyen, veri kayıt sisteminin kurulmasında ve yönetilmesinden sorumlu gerçek veya tüzel kişiyi,</w:t>
      </w:r>
    </w:p>
    <w:p>
      <w:pPr>
        <w:pStyle w:val="NoSpacing"/>
        <w:jc w:val="both"/>
        <w:rPr>
          <w:color w:val="000000"/>
        </w:rPr>
      </w:pPr>
      <w:r>
        <w:rPr>
          <w:b/>
          <w:bCs/>
          <w:color w:val="000000"/>
          <w:sz w:val="24"/>
          <w:szCs w:val="24"/>
        </w:rPr>
        <w:t>Veri Sorumluları Sicil Bilgi Sistemi (VERBİS):</w:t>
      </w:r>
      <w:r>
        <w:rPr>
          <w:color w:val="000000"/>
          <w:sz w:val="24"/>
          <w:szCs w:val="24"/>
        </w:rPr>
        <w:t>Veri sorumlularının Sicile başvuruda ve Sicile ilişkin ilgili diğer işlemlerde kullanacakları, internet üzerinden erişilebilen, Başkanlık tarafından oluşturulan ve yönetilen bilişim sistemini</w:t>
      </w:r>
    </w:p>
    <w:p>
      <w:pPr>
        <w:pStyle w:val="NoSpacing"/>
        <w:jc w:val="both"/>
        <w:rPr>
          <w:color w:val="000000"/>
        </w:rPr>
      </w:pPr>
      <w:r>
        <w:rPr>
          <w:color w:val="000000"/>
          <w:sz w:val="24"/>
          <w:szCs w:val="24"/>
        </w:rPr>
        <w:t>ifade eder.</w:t>
      </w:r>
    </w:p>
    <w:p>
      <w:pPr>
        <w:pStyle w:val="NoSpacing"/>
        <w:jc w:val="both"/>
        <w:rPr>
          <w:rFonts w:ascii="Cambria" w:hAnsi="Cambria" w:eastAsia="Times New Roman" w:asciiTheme="majorHAnsi" w:hAnsiTheme="majorHAnsi"/>
          <w:b/>
          <w:b/>
          <w:bCs/>
          <w:sz w:val="24"/>
          <w:szCs w:val="24"/>
        </w:rPr>
      </w:pPr>
      <w:r>
        <w:rPr>
          <w:rFonts w:eastAsia="Times New Roman" w:ascii="Cambria" w:hAnsi="Cambria"/>
          <w:b/>
          <w:bCs/>
          <w:sz w:val="24"/>
          <w:szCs w:val="24"/>
        </w:rPr>
      </w:r>
    </w:p>
    <w:p>
      <w:pPr>
        <w:pStyle w:val="NoSpacing"/>
        <w:jc w:val="both"/>
        <w:rPr>
          <w:rFonts w:ascii="Cambria" w:hAnsi="Cambria" w:asciiTheme="majorHAnsi" w:hAnsiTheme="majorHAnsi"/>
          <w:b/>
          <w:b/>
          <w:sz w:val="24"/>
          <w:szCs w:val="24"/>
        </w:rPr>
      </w:pPr>
      <w:r>
        <w:rPr>
          <w:b/>
          <w:sz w:val="24"/>
          <w:szCs w:val="24"/>
        </w:rPr>
        <w:t>3. ÖZEL NİTELİKLİ KİŞİSEL VERİLERİN İŞLENMESİ VE GENEL İLKELER</w:t>
      </w:r>
      <w:bookmarkStart w:id="4" w:name="_Toc27996673"/>
      <w:bookmarkStart w:id="5" w:name="_Toc509958482"/>
      <w:bookmarkStart w:id="6" w:name="_Toc509995405"/>
      <w:bookmarkStart w:id="7" w:name="_Toc2329544"/>
    </w:p>
    <w:p>
      <w:pPr>
        <w:pStyle w:val="NoSpacing"/>
        <w:jc w:val="both"/>
        <w:rPr>
          <w:rFonts w:ascii="Cambria" w:hAnsi="Cambria" w:asciiTheme="majorHAnsi" w:hAnsiTheme="majorHAnsi"/>
          <w:sz w:val="24"/>
          <w:szCs w:val="24"/>
        </w:rPr>
      </w:pPr>
      <w:r>
        <w:rPr>
          <w:bCs/>
          <w:sz w:val="24"/>
          <w:szCs w:val="24"/>
        </w:rPr>
        <w:t xml:space="preserve">Üniversitemiz tarafından işlenen özel nitelikli kişisel veriler, KVK Kanunu'nun 6. maddesine uygun olarak </w:t>
      </w:r>
      <w:r>
        <w:rPr>
          <w:sz w:val="24"/>
          <w:szCs w:val="24"/>
        </w:rPr>
        <w:t xml:space="preserve">işlenmektedir.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sz w:val="24"/>
          <w:szCs w:val="24"/>
        </w:rPr>
      </w:pPr>
      <w:r>
        <w:rPr>
          <w:sz w:val="24"/>
          <w:szCs w:val="24"/>
        </w:rPr>
        <w:t xml:space="preserve">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Kanunun 6/1. fıkrasında sayılan </w:t>
      </w:r>
      <w:r>
        <w:rPr>
          <w:b/>
          <w:sz w:val="24"/>
          <w:szCs w:val="24"/>
        </w:rPr>
        <w:t>sağlık ve cinsel hayat dışındaki</w:t>
      </w:r>
      <w:r>
        <w:rPr>
          <w:sz w:val="24"/>
          <w:szCs w:val="24"/>
        </w:rPr>
        <w:t xml:space="preserve"> kişisel veriler, kanunlarda öngörülen hâllerde ilgili kişinin açık rızası aranmaksızın işlenebilir.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sz w:val="24"/>
          <w:szCs w:val="24"/>
        </w:rPr>
      </w:pPr>
      <w:r>
        <w:rPr>
          <w:sz w:val="24"/>
          <w:szCs w:val="24"/>
        </w:rPr>
        <w:t>Sağlık ve cinsel hayata ilişkin kişisel veriler ise ancak;</w:t>
      </w:r>
    </w:p>
    <w:p>
      <w:pPr>
        <w:pStyle w:val="NoSpacing"/>
        <w:numPr>
          <w:ilvl w:val="0"/>
          <w:numId w:val="1"/>
        </w:numPr>
        <w:jc w:val="both"/>
        <w:rPr>
          <w:rFonts w:ascii="Cambria" w:hAnsi="Cambria" w:asciiTheme="majorHAnsi" w:hAnsiTheme="majorHAnsi"/>
          <w:sz w:val="24"/>
          <w:szCs w:val="24"/>
        </w:rPr>
      </w:pPr>
      <w:r>
        <w:rPr>
          <w:sz w:val="24"/>
          <w:szCs w:val="24"/>
        </w:rPr>
        <w:t xml:space="preserve">Kamu sağlığının korunması, </w:t>
      </w:r>
    </w:p>
    <w:p>
      <w:pPr>
        <w:pStyle w:val="NoSpacing"/>
        <w:numPr>
          <w:ilvl w:val="0"/>
          <w:numId w:val="1"/>
        </w:numPr>
        <w:jc w:val="both"/>
        <w:rPr>
          <w:rFonts w:ascii="Cambria" w:hAnsi="Cambria" w:asciiTheme="majorHAnsi" w:hAnsiTheme="majorHAnsi"/>
          <w:sz w:val="24"/>
          <w:szCs w:val="24"/>
        </w:rPr>
      </w:pPr>
      <w:r>
        <w:rPr>
          <w:sz w:val="24"/>
          <w:szCs w:val="24"/>
        </w:rPr>
        <w:t xml:space="preserve">Koruyucu hekimlik, </w:t>
      </w:r>
    </w:p>
    <w:p>
      <w:pPr>
        <w:pStyle w:val="NoSpacing"/>
        <w:numPr>
          <w:ilvl w:val="0"/>
          <w:numId w:val="1"/>
        </w:numPr>
        <w:jc w:val="both"/>
        <w:rPr>
          <w:rFonts w:ascii="Cambria" w:hAnsi="Cambria" w:asciiTheme="majorHAnsi" w:hAnsiTheme="majorHAnsi"/>
          <w:sz w:val="24"/>
          <w:szCs w:val="24"/>
        </w:rPr>
      </w:pPr>
      <w:r>
        <w:rPr>
          <w:sz w:val="24"/>
          <w:szCs w:val="24"/>
        </w:rPr>
        <w:t xml:space="preserve">Tıbbî teşhis, tedavi ve bakım hizmetlerinin yürütülmesi, </w:t>
      </w:r>
    </w:p>
    <w:p>
      <w:pPr>
        <w:pStyle w:val="NoSpacing"/>
        <w:numPr>
          <w:ilvl w:val="0"/>
          <w:numId w:val="1"/>
        </w:numPr>
        <w:jc w:val="both"/>
        <w:rPr>
          <w:rFonts w:ascii="Cambria" w:hAnsi="Cambria" w:asciiTheme="majorHAnsi" w:hAnsiTheme="majorHAnsi"/>
          <w:sz w:val="24"/>
          <w:szCs w:val="24"/>
        </w:rPr>
      </w:pPr>
      <w:r>
        <w:rPr>
          <w:sz w:val="24"/>
          <w:szCs w:val="24"/>
        </w:rPr>
        <w:t xml:space="preserve">Sağlık hizmetleri ile finansmanının planlanması ve yönetimi amacıyla, </w:t>
      </w:r>
    </w:p>
    <w:p>
      <w:pPr>
        <w:pStyle w:val="NoSpacing"/>
        <w:numPr>
          <w:ilvl w:val="0"/>
          <w:numId w:val="1"/>
        </w:numPr>
        <w:jc w:val="both"/>
        <w:rPr>
          <w:rFonts w:ascii="Cambria" w:hAnsi="Cambria" w:asciiTheme="majorHAnsi" w:hAnsiTheme="majorHAnsi"/>
          <w:sz w:val="24"/>
          <w:szCs w:val="24"/>
        </w:rPr>
      </w:pPr>
      <w:r>
        <w:rPr>
          <w:sz w:val="24"/>
          <w:szCs w:val="24"/>
        </w:rPr>
        <w:t>Sır saklama yükümlülüğü altında bulunan kişiler veya yetkili kurum ve kuruluşlar tarafından,</w:t>
      </w:r>
    </w:p>
    <w:p>
      <w:pPr>
        <w:pStyle w:val="NoSpacing"/>
        <w:numPr>
          <w:ilvl w:val="0"/>
          <w:numId w:val="0"/>
        </w:numPr>
        <w:ind w:left="720" w:hanging="0"/>
        <w:jc w:val="both"/>
        <w:rPr>
          <w:rFonts w:ascii="Cambria" w:hAnsi="Cambria" w:asciiTheme="majorHAnsi" w:hAnsiTheme="majorHAnsi"/>
          <w:sz w:val="24"/>
          <w:szCs w:val="24"/>
        </w:rPr>
      </w:pPr>
      <w:r>
        <w:rPr>
          <w:sz w:val="24"/>
          <w:szCs w:val="24"/>
        </w:rPr>
        <w:t>i</w:t>
      </w:r>
      <w:r>
        <w:rPr>
          <w:sz w:val="24"/>
          <w:szCs w:val="24"/>
        </w:rPr>
        <w:t xml:space="preserve">lgilinin açık rızası aranmaksızın işlenebilir. Üniversitemiz tarafından işlenen adli sicil bilgileri, sağlık gibi Özel nitelikli kişisel veriler; 6698 Sayılı Kişisel Verilerin Korunması Kanunu, ilgili yasal mevzuatta belirtilen ilkeler doğrultusunda, Kişisel Verileri Koruma Kurulu tarafından belirlenen yeterli önlemler alınarak işlenmektedir.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b/>
          <w:b/>
          <w:sz w:val="24"/>
          <w:szCs w:val="24"/>
        </w:rPr>
      </w:pPr>
      <w:r>
        <w:rPr>
          <w:b/>
          <w:sz w:val="24"/>
          <w:szCs w:val="24"/>
        </w:rPr>
        <w:t>3.1. Üniversitemiz Tarafından İşlenen Özel Nitelikli Kişisel Veriler</w:t>
      </w:r>
    </w:p>
    <w:p>
      <w:pPr>
        <w:pStyle w:val="NoSpacing"/>
        <w:jc w:val="both"/>
        <w:rPr>
          <w:rFonts w:ascii="Cambria" w:hAnsi="Cambria" w:asciiTheme="majorHAnsi" w:hAnsiTheme="majorHAnsi"/>
          <w:sz w:val="24"/>
          <w:szCs w:val="24"/>
        </w:rPr>
      </w:pPr>
      <w:r>
        <w:rPr>
          <w:sz w:val="24"/>
          <w:szCs w:val="24"/>
        </w:rPr>
        <w:t xml:space="preserve">Üniversitemiz tarafından öğrencilere ait özel nitelikli kişisel veriler veri işleme amacıyla sınırlı olarak işlenmektedir.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sz w:val="24"/>
          <w:szCs w:val="24"/>
        </w:rPr>
      </w:pPr>
      <w:r>
        <w:rPr>
          <w:sz w:val="24"/>
          <w:szCs w:val="24"/>
        </w:rPr>
        <w:t xml:space="preserve">Üniversite çalışanlarının özel nitelikli kişisel verileri veri işleme amacıyla sınırlı olarak işlenmektedir.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b/>
          <w:b/>
          <w:sz w:val="24"/>
          <w:szCs w:val="24"/>
        </w:rPr>
      </w:pPr>
      <w:r>
        <w:rPr>
          <w:sz w:val="24"/>
          <w:szCs w:val="24"/>
        </w:rPr>
        <w:t xml:space="preserve">Kamu sağlığının korunması amacıyla, salgın hastalık tedbirleri kapsamında ziyaretçilerin ve ilgili kişilerin </w:t>
      </w:r>
      <w:r>
        <w:rPr>
          <w:rFonts w:eastAsia="" w:eastAsiaTheme="minorEastAsia"/>
          <w:sz w:val="24"/>
          <w:szCs w:val="24"/>
          <w:shd w:fill="auto" w:val="clear"/>
        </w:rPr>
        <w:t>salgın hastalık bilgileri</w:t>
      </w:r>
      <w:r>
        <w:rPr>
          <w:sz w:val="24"/>
          <w:szCs w:val="24"/>
          <w:shd w:fill="auto" w:val="clear"/>
        </w:rPr>
        <w:t xml:space="preserve"> </w:t>
      </w:r>
      <w:r>
        <w:rPr>
          <w:sz w:val="24"/>
          <w:szCs w:val="24"/>
        </w:rPr>
        <w:t xml:space="preserve">yetkili birimlerimizce sorgulanabilecektir.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b/>
          <w:b/>
          <w:bCs/>
          <w:sz w:val="24"/>
          <w:szCs w:val="24"/>
        </w:rPr>
      </w:pPr>
      <w:bookmarkStart w:id="8" w:name="_Toc30110054"/>
      <w:bookmarkStart w:id="9" w:name="_Toc27996674"/>
      <w:r>
        <w:rPr>
          <w:b/>
          <w:sz w:val="24"/>
          <w:szCs w:val="24"/>
        </w:rPr>
        <w:t>3.2. Temel İlkeler</w:t>
      </w:r>
      <w:bookmarkEnd w:id="8"/>
      <w:bookmarkEnd w:id="9"/>
    </w:p>
    <w:p>
      <w:pPr>
        <w:pStyle w:val="NoSpacing"/>
        <w:jc w:val="both"/>
        <w:rPr>
          <w:rFonts w:ascii="Cambria" w:hAnsi="Cambria" w:asciiTheme="majorHAnsi" w:hAnsiTheme="majorHAnsi"/>
          <w:sz w:val="24"/>
          <w:szCs w:val="24"/>
        </w:rPr>
      </w:pPr>
      <w:r>
        <w:rPr>
          <w:sz w:val="24"/>
          <w:szCs w:val="24"/>
        </w:rPr>
        <w:t>Üniversitemiz tarafından işlenmekte olan Özel Nitelikli Kişisel Veriler, KVK Kanunu’nun 4. maddesinde belirtilen ilkeler dikkate alınarak işlenmektedir. Üniversite; kişisel verilerin işlenmesi, korunması, silinmesi ve imha süreçlerinde aşağıda yazılı ilkelere göre, kanunda öngörülen usul ve esaslara uygun olarak işlenmektedir:</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numPr>
          <w:ilvl w:val="0"/>
          <w:numId w:val="2"/>
        </w:numPr>
        <w:jc w:val="both"/>
        <w:rPr>
          <w:rFonts w:ascii="Cambria" w:hAnsi="Cambria" w:asciiTheme="majorHAnsi" w:hAnsiTheme="majorHAnsi"/>
          <w:sz w:val="24"/>
          <w:szCs w:val="24"/>
        </w:rPr>
      </w:pPr>
      <w:r>
        <w:rPr>
          <w:sz w:val="24"/>
          <w:szCs w:val="24"/>
        </w:rPr>
        <w:t>Hukuka ve dürüstlük kurallarına uygun olması</w:t>
      </w:r>
      <w:r>
        <w:rPr>
          <w:rFonts w:ascii="Cambria" w:hAnsi="Cambria" w:asciiTheme="majorHAnsi" w:hAnsiTheme="majorHAnsi"/>
          <w:sz w:val="24"/>
          <w:szCs w:val="24"/>
        </w:rPr>
        <w:t>,</w:t>
      </w:r>
    </w:p>
    <w:p>
      <w:pPr>
        <w:pStyle w:val="NoSpacing"/>
        <w:numPr>
          <w:ilvl w:val="0"/>
          <w:numId w:val="2"/>
        </w:numPr>
        <w:jc w:val="both"/>
        <w:rPr>
          <w:rFonts w:ascii="Cambria" w:hAnsi="Cambria" w:asciiTheme="majorHAnsi" w:hAnsiTheme="majorHAnsi"/>
          <w:sz w:val="24"/>
          <w:szCs w:val="24"/>
        </w:rPr>
      </w:pPr>
      <w:r>
        <w:rPr>
          <w:sz w:val="24"/>
          <w:szCs w:val="24"/>
        </w:rPr>
        <w:t>Doğru ve gerektiğinde güncel olması</w:t>
      </w:r>
      <w:r>
        <w:rPr>
          <w:rFonts w:ascii="Cambria" w:hAnsi="Cambria" w:asciiTheme="majorHAnsi" w:hAnsiTheme="majorHAnsi"/>
          <w:sz w:val="24"/>
          <w:szCs w:val="24"/>
        </w:rPr>
        <w:t>,</w:t>
      </w:r>
    </w:p>
    <w:p>
      <w:pPr>
        <w:pStyle w:val="NoSpacing"/>
        <w:numPr>
          <w:ilvl w:val="0"/>
          <w:numId w:val="2"/>
        </w:numPr>
        <w:jc w:val="both"/>
        <w:rPr>
          <w:rFonts w:ascii="Cambria" w:hAnsi="Cambria" w:asciiTheme="majorHAnsi" w:hAnsiTheme="majorHAnsi"/>
          <w:sz w:val="24"/>
          <w:szCs w:val="24"/>
        </w:rPr>
      </w:pPr>
      <w:r>
        <w:rPr>
          <w:sz w:val="24"/>
          <w:szCs w:val="24"/>
        </w:rPr>
        <w:t>Belirli, açık ve meşru amaçlar için işlenmesi</w:t>
      </w:r>
      <w:r>
        <w:rPr>
          <w:rFonts w:ascii="Cambria" w:hAnsi="Cambria" w:asciiTheme="majorHAnsi" w:hAnsiTheme="majorHAnsi"/>
          <w:sz w:val="24"/>
          <w:szCs w:val="24"/>
        </w:rPr>
        <w:t>,</w:t>
      </w:r>
    </w:p>
    <w:p>
      <w:pPr>
        <w:pStyle w:val="NoSpacing"/>
        <w:numPr>
          <w:ilvl w:val="0"/>
          <w:numId w:val="2"/>
        </w:numPr>
        <w:jc w:val="both"/>
        <w:rPr>
          <w:rFonts w:ascii="Cambria" w:hAnsi="Cambria" w:asciiTheme="majorHAnsi" w:hAnsiTheme="majorHAnsi"/>
          <w:sz w:val="24"/>
          <w:szCs w:val="24"/>
        </w:rPr>
      </w:pPr>
      <w:r>
        <w:rPr>
          <w:sz w:val="24"/>
          <w:szCs w:val="24"/>
        </w:rPr>
        <w:t>İşlendikleri amaçla bağlantılı, sınırlı ve ölçülü olması</w:t>
      </w:r>
      <w:r>
        <w:rPr>
          <w:rFonts w:ascii="Cambria" w:hAnsi="Cambria" w:asciiTheme="majorHAnsi" w:hAnsiTheme="majorHAnsi"/>
          <w:sz w:val="24"/>
          <w:szCs w:val="24"/>
        </w:rPr>
        <w:t>,</w:t>
      </w:r>
    </w:p>
    <w:p>
      <w:pPr>
        <w:pStyle w:val="NoSpacing"/>
        <w:numPr>
          <w:ilvl w:val="0"/>
          <w:numId w:val="2"/>
        </w:numPr>
        <w:jc w:val="both"/>
        <w:rPr>
          <w:rFonts w:ascii="Cambria" w:hAnsi="Cambria" w:asciiTheme="majorHAnsi" w:hAnsiTheme="majorHAnsi"/>
          <w:sz w:val="24"/>
          <w:szCs w:val="24"/>
        </w:rPr>
      </w:pPr>
      <w:r>
        <w:rPr>
          <w:sz w:val="24"/>
          <w:szCs w:val="24"/>
        </w:rPr>
        <w:t>Mevzuatta öngörülen veya işlendikleri amaç için gerekli olan süre kadar muhafaza edilmesi</w:t>
      </w:r>
      <w:r>
        <w:rPr>
          <w:rFonts w:ascii="Cambria" w:hAnsi="Cambria" w:asciiTheme="majorHAnsi" w:hAnsiTheme="majorHAnsi"/>
          <w:sz w:val="24"/>
          <w:szCs w:val="24"/>
        </w:rPr>
        <w:t>.</w:t>
      </w:r>
    </w:p>
    <w:p>
      <w:pPr>
        <w:pStyle w:val="NoSpacing"/>
        <w:jc w:val="both"/>
        <w:rPr>
          <w:rFonts w:ascii="Cambria" w:hAnsi="Cambria" w:asciiTheme="majorHAnsi" w:hAnsiTheme="majorHAnsi"/>
          <w:b/>
          <w:b/>
          <w:bCs/>
          <w:sz w:val="24"/>
          <w:szCs w:val="24"/>
        </w:rPr>
      </w:pPr>
      <w:r>
        <w:rPr>
          <w:rFonts w:asciiTheme="majorHAnsi" w:hAnsiTheme="majorHAnsi" w:ascii="Cambria" w:hAnsi="Cambria"/>
          <w:b/>
          <w:bCs/>
          <w:sz w:val="24"/>
          <w:szCs w:val="24"/>
        </w:rPr>
      </w:r>
    </w:p>
    <w:p>
      <w:pPr>
        <w:pStyle w:val="NoSpacing"/>
        <w:jc w:val="both"/>
        <w:rPr>
          <w:rFonts w:ascii="Cambria" w:hAnsi="Cambria" w:asciiTheme="majorHAnsi" w:hAnsiTheme="majorHAnsi"/>
          <w:b/>
          <w:b/>
          <w:sz w:val="24"/>
          <w:szCs w:val="24"/>
        </w:rPr>
      </w:pPr>
      <w:r>
        <w:rPr>
          <w:b/>
          <w:bCs/>
          <w:sz w:val="24"/>
          <w:szCs w:val="24"/>
        </w:rPr>
        <w:t xml:space="preserve">3.3. </w:t>
      </w:r>
      <w:r>
        <w:rPr>
          <w:b/>
          <w:sz w:val="24"/>
          <w:szCs w:val="24"/>
        </w:rPr>
        <w:t>Gizlilik İlkesi</w:t>
      </w:r>
      <w:bookmarkEnd w:id="4"/>
      <w:bookmarkEnd w:id="5"/>
      <w:bookmarkEnd w:id="6"/>
      <w:bookmarkEnd w:id="7"/>
    </w:p>
    <w:p>
      <w:pPr>
        <w:pStyle w:val="NoSpacing"/>
        <w:jc w:val="both"/>
        <w:rPr>
          <w:rFonts w:ascii="Cambria" w:hAnsi="Cambria" w:eastAsia="Calibri" w:asciiTheme="majorHAnsi" w:hAnsiTheme="majorHAnsi"/>
          <w:sz w:val="24"/>
          <w:szCs w:val="24"/>
        </w:rPr>
      </w:pPr>
      <w:r>
        <w:rPr>
          <w:rFonts w:eastAsia="Calibri"/>
          <w:sz w:val="24"/>
          <w:szCs w:val="24"/>
        </w:rPr>
        <w:t xml:space="preserve">İşbu politikada açıklandığı üzere, Üniversitemiz ile irtibatlı veri sahibi olan ilgili tüm kişilerin verileri gizlidir. Bu politika ve alınan tedbirler kapsamda, kanunda belirtilen haller dışında, hiç kimse başkaca hiçbir amaç için kişilerin verilerini başka amaçla kullanamaz, çoğaltamaz, kopyalayamaz, başkalarına aktaramaz ve politikalarla belirlenen amaçlar dışında kullanılamaz. </w:t>
      </w:r>
    </w:p>
    <w:p>
      <w:pPr>
        <w:pStyle w:val="NoSpacing"/>
        <w:jc w:val="both"/>
        <w:rPr>
          <w:rFonts w:ascii="Cambria" w:hAnsi="Cambria" w:eastAsia="Calibri" w:asciiTheme="majorHAnsi" w:hAnsiTheme="majorHAnsi"/>
          <w:sz w:val="24"/>
          <w:szCs w:val="24"/>
        </w:rPr>
      </w:pPr>
      <w:r>
        <w:rPr>
          <w:rFonts w:eastAsia="Calibri" w:ascii="Cambria" w:hAnsi="Cambria"/>
          <w:sz w:val="24"/>
          <w:szCs w:val="24"/>
        </w:rPr>
      </w:r>
    </w:p>
    <w:p>
      <w:pPr>
        <w:pStyle w:val="NoSpacing"/>
        <w:jc w:val="both"/>
        <w:rPr>
          <w:rFonts w:ascii="Cambria" w:hAnsi="Cambria" w:eastAsia="Calibri" w:asciiTheme="majorHAnsi" w:hAnsiTheme="majorHAnsi"/>
          <w:sz w:val="24"/>
          <w:szCs w:val="24"/>
        </w:rPr>
      </w:pPr>
      <w:r>
        <w:rPr>
          <w:rFonts w:eastAsia="Calibri"/>
          <w:sz w:val="24"/>
          <w:szCs w:val="24"/>
        </w:rPr>
        <w:t xml:space="preserve">Özel nitelikli kişisel verileriniz; </w:t>
      </w:r>
      <w:r>
        <w:rPr>
          <w:sz w:val="24"/>
          <w:szCs w:val="24"/>
        </w:rPr>
        <w:t xml:space="preserve">Kişisel Verilerin Korunması Kanunu ile Kişisel Verilerin Silinmesi, Yok Edilmesi Veya Anonim Hale Getirilmesi Hakkında Yönetmelik, Kurul kararları ve ilgili mevzuat uyarınca gizlilik ilkesine uygun olarak işlenmektedir. </w:t>
      </w:r>
    </w:p>
    <w:p>
      <w:pPr>
        <w:pStyle w:val="NoSpacing"/>
        <w:jc w:val="both"/>
        <w:rPr>
          <w:rFonts w:ascii="Cambria" w:hAnsi="Cambria" w:asciiTheme="majorHAnsi" w:hAnsiTheme="majorHAnsi"/>
          <w:b/>
          <w:b/>
          <w:sz w:val="24"/>
          <w:szCs w:val="24"/>
        </w:rPr>
      </w:pPr>
      <w:r>
        <w:rPr>
          <w:rFonts w:asciiTheme="majorHAnsi" w:hAnsiTheme="majorHAnsi" w:ascii="Cambria" w:hAnsi="Cambria"/>
          <w:b/>
          <w:sz w:val="24"/>
          <w:szCs w:val="24"/>
        </w:rPr>
      </w:r>
      <w:bookmarkStart w:id="10" w:name="_Toc27996670"/>
      <w:bookmarkStart w:id="11" w:name="_Toc27996670"/>
      <w:bookmarkEnd w:id="11"/>
    </w:p>
    <w:p>
      <w:pPr>
        <w:pStyle w:val="NoSpacing"/>
        <w:jc w:val="both"/>
        <w:rPr>
          <w:rFonts w:ascii="Cambria" w:hAnsi="Cambria" w:asciiTheme="majorHAnsi" w:hAnsiTheme="majorHAnsi"/>
          <w:b/>
          <w:b/>
          <w:sz w:val="24"/>
          <w:szCs w:val="24"/>
        </w:rPr>
      </w:pPr>
      <w:bookmarkStart w:id="12" w:name="_Toc27996677"/>
      <w:r>
        <w:rPr>
          <w:b/>
          <w:sz w:val="24"/>
          <w:szCs w:val="24"/>
        </w:rPr>
        <w:t>4. KİŞİSEL VERİLERİN TOPLANMASI VE HUKUKİ SEBEPLERİ</w:t>
      </w:r>
      <w:bookmarkEnd w:id="12"/>
    </w:p>
    <w:p>
      <w:pPr>
        <w:pStyle w:val="NoSpacing"/>
        <w:jc w:val="both"/>
        <w:rPr>
          <w:rFonts w:ascii="Cambria" w:hAnsi="Cambria" w:asciiTheme="majorHAnsi" w:hAnsiTheme="majorHAnsi"/>
          <w:sz w:val="24"/>
          <w:szCs w:val="24"/>
        </w:rPr>
      </w:pPr>
      <w:r>
        <w:rPr>
          <w:sz w:val="24"/>
          <w:szCs w:val="24"/>
        </w:rPr>
        <w:t xml:space="preserve">Özel nitelikli kişisel veriler, </w:t>
      </w:r>
      <w:r>
        <w:rPr>
          <w:sz w:val="24"/>
          <w:szCs w:val="24"/>
          <w:shd w:fill="FFFFFF" w:val="clear"/>
        </w:rPr>
        <w:t xml:space="preserve">sunduğumuz hizmetler, yukarıda belirtilen veri işleme amaçları doğrultusunda; </w:t>
      </w:r>
      <w:r>
        <w:rPr>
          <w:sz w:val="24"/>
          <w:szCs w:val="24"/>
        </w:rPr>
        <w:t xml:space="preserve">tamamen veya kısmen otomatik olan ya da herhangi bir veri kayıt sisteminin parçası olmak kaydıyla otomatik olmayan yollarla, açık rıza alınarak veya kanunda açıkça öngörülmüş olması halinde </w:t>
      </w:r>
      <w:r>
        <w:rPr>
          <w:rFonts w:eastAsia="Times New Roman"/>
          <w:sz w:val="24"/>
          <w:szCs w:val="24"/>
        </w:rPr>
        <w:t xml:space="preserve">işlenmekte ve toplanmaktadır. Özel nitelikli kişisel veriler Üniversite </w:t>
      </w:r>
      <w:r>
        <w:rPr>
          <w:sz w:val="24"/>
          <w:szCs w:val="24"/>
        </w:rPr>
        <w:t>faaliyetleri kapsamında, verinin tabi olduğu, mevzuatlarda yazılı süre kadar muhafaza edilerek saklanmakta, anonim hale getirilmektedir.</w:t>
      </w:r>
    </w:p>
    <w:p>
      <w:pPr>
        <w:pStyle w:val="NoSpacing"/>
        <w:jc w:val="both"/>
        <w:rPr>
          <w:rFonts w:ascii="Cambria" w:hAnsi="Cambria" w:asciiTheme="majorHAnsi" w:hAnsiTheme="majorHAnsi"/>
          <w:b/>
          <w:b/>
          <w:sz w:val="24"/>
          <w:szCs w:val="24"/>
        </w:rPr>
      </w:pPr>
      <w:r>
        <w:rPr>
          <w:rFonts w:asciiTheme="majorHAnsi" w:hAnsiTheme="majorHAnsi" w:ascii="Cambria" w:hAnsi="Cambria"/>
          <w:b/>
          <w:sz w:val="24"/>
          <w:szCs w:val="24"/>
        </w:rPr>
      </w:r>
      <w:bookmarkStart w:id="13" w:name="_Toc27996678"/>
      <w:bookmarkStart w:id="14" w:name="_Toc27996678"/>
      <w:bookmarkEnd w:id="14"/>
    </w:p>
    <w:p>
      <w:pPr>
        <w:pStyle w:val="NoSpacing"/>
        <w:jc w:val="both"/>
        <w:rPr>
          <w:rFonts w:ascii="Cambria" w:hAnsi="Cambria" w:asciiTheme="majorHAnsi" w:hAnsiTheme="majorHAnsi"/>
          <w:b/>
          <w:b/>
        </w:rPr>
      </w:pPr>
      <w:bookmarkStart w:id="15" w:name="_Toc27996680"/>
      <w:r>
        <w:rPr>
          <w:b/>
          <w:sz w:val="24"/>
          <w:szCs w:val="24"/>
        </w:rPr>
        <w:t>5. ÖZEL NİTELİKLİ KİŞİSEL VERİLERİN İŞLENMESİNDE ALINAN İDARİ VE TEKNİK TEDBİRLER</w:t>
      </w:r>
      <w:bookmarkStart w:id="16" w:name="_Toc27996688"/>
      <w:bookmarkEnd w:id="15"/>
    </w:p>
    <w:p>
      <w:pPr>
        <w:pStyle w:val="NoSpacing"/>
        <w:jc w:val="both"/>
        <w:rPr>
          <w:rFonts w:ascii="Cambria" w:hAnsi="Cambria" w:asciiTheme="majorHAnsi" w:hAnsiTheme="majorHAnsi"/>
          <w:sz w:val="24"/>
          <w:szCs w:val="24"/>
        </w:rPr>
      </w:pPr>
      <w:r>
        <w:rPr>
          <w:sz w:val="24"/>
          <w:szCs w:val="24"/>
        </w:rPr>
        <w:t xml:space="preserve">Bu politika ile belirlenen düzenlemeler kapsamında, özel nitelikli kişisel verilerin güvenli ve mevzuata uygun bir şekilde saklanması, hukuka aykırı olarak işlenmesinin, erişilmesinin önlenmesi ve veri sızıntılarının önlenmesi ile verilerin hukuka uygun olarak imha edilmesi için, KVK Kanunu'nun 6. maddesinde düzenlenen Özel Nitelikli Kişisel Verilerin 6/4. maddesine göre </w:t>
      </w:r>
      <w:r>
        <w:rPr>
          <w:i/>
          <w:sz w:val="24"/>
          <w:szCs w:val="24"/>
        </w:rPr>
        <w:t>“Özel nitelikli kişisel verilerin işlenmesinde, ayrıca Kurul tarafından belirlenen yeterli önlemlerin alınması şarttır.”</w:t>
      </w:r>
      <w:r>
        <w:rPr>
          <w:sz w:val="24"/>
          <w:szCs w:val="24"/>
        </w:rPr>
        <w:t xml:space="preserve"> hükmü ile aynı KVK Kanunu'nun 12. maddesinde belirtilen Kişisel Verilerin güvenliğini sağlamak amacıyla Kişisel Verileri Koruma Kurulu tarafından belirlenen ve ilan edilen </w:t>
      </w:r>
      <w:r>
        <w:rPr>
          <w:i/>
          <w:sz w:val="24"/>
          <w:szCs w:val="24"/>
        </w:rPr>
        <w:t xml:space="preserve">“gerekli yeterli önlemler” </w:t>
      </w:r>
      <w:r>
        <w:rPr>
          <w:sz w:val="24"/>
          <w:szCs w:val="24"/>
        </w:rPr>
        <w:t>gereği veri sorumlusu olan Üniversite tarafından aşağıda yazılı teknik ve idari tedbirler alınmaktadır:</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eastAsia="Times New Roman"/>
          <w:b/>
          <w:b/>
          <w:sz w:val="24"/>
          <w:szCs w:val="24"/>
        </w:rPr>
      </w:pPr>
      <w:r>
        <w:rPr>
          <w:rFonts w:eastAsia="Times New Roman"/>
          <w:b/>
          <w:sz w:val="24"/>
          <w:szCs w:val="24"/>
        </w:rPr>
        <w:t>1. Üniversite olarak, özel nitelikli kişisel verilerin güvenliğine yönelik sistemli, kuralları net bir şekilde belli, yönetilebilir ve sürdürülebilir ayrı bir Özel Nitelikli Kişisel Veri Politikası belirlenmiştir.</w:t>
      </w:r>
    </w:p>
    <w:p>
      <w:pPr>
        <w:pStyle w:val="NoSpacing"/>
        <w:jc w:val="both"/>
        <w:rPr>
          <w:rFonts w:ascii="Cambria" w:hAnsi="Cambria" w:eastAsia="Times New Roman"/>
          <w:b/>
          <w:b/>
          <w:sz w:val="24"/>
          <w:szCs w:val="24"/>
        </w:rPr>
      </w:pPr>
      <w:r>
        <w:rPr>
          <w:rFonts w:eastAsia="Times New Roman" w:ascii="Cambria" w:hAnsi="Cambria"/>
          <w:b/>
          <w:sz w:val="24"/>
          <w:szCs w:val="24"/>
        </w:rPr>
      </w:r>
    </w:p>
    <w:p>
      <w:pPr>
        <w:pStyle w:val="NoSpacing"/>
        <w:jc w:val="both"/>
        <w:rPr>
          <w:rFonts w:ascii="Cambria" w:hAnsi="Cambria" w:eastAsia="Times New Roman"/>
          <w:b/>
          <w:b/>
          <w:sz w:val="24"/>
          <w:szCs w:val="24"/>
        </w:rPr>
      </w:pPr>
      <w:r>
        <w:rPr>
          <w:sz w:val="24"/>
          <w:szCs w:val="24"/>
        </w:rPr>
        <w:t>Özel nitelikli kişisel veri güvenliğine yönelik olarak gerekli prosedürler belirlenmiş olup, bu politikalar uygulanmaktadır.</w:t>
      </w:r>
    </w:p>
    <w:p>
      <w:pPr>
        <w:pStyle w:val="NoSpacing"/>
        <w:jc w:val="both"/>
        <w:rPr>
          <w:rFonts w:ascii="Cambria" w:hAnsi="Cambria" w:eastAsia="Times New Roman"/>
          <w:b/>
          <w:b/>
          <w:sz w:val="24"/>
          <w:szCs w:val="24"/>
        </w:rPr>
      </w:pPr>
      <w:r>
        <w:rPr>
          <w:rFonts w:eastAsia="Times New Roman" w:ascii="Cambria" w:hAnsi="Cambria"/>
          <w:b/>
          <w:sz w:val="24"/>
          <w:szCs w:val="24"/>
        </w:rPr>
      </w:r>
    </w:p>
    <w:p>
      <w:pPr>
        <w:pStyle w:val="NoSpacing"/>
        <w:jc w:val="both"/>
        <w:rPr>
          <w:rFonts w:ascii="Cambria" w:hAnsi="Cambria" w:eastAsia="Times New Roman"/>
          <w:b/>
          <w:b/>
          <w:sz w:val="24"/>
          <w:szCs w:val="24"/>
        </w:rPr>
      </w:pPr>
      <w:r>
        <w:rPr>
          <w:rFonts w:eastAsia="Times New Roman"/>
          <w:b/>
          <w:sz w:val="24"/>
          <w:szCs w:val="24"/>
        </w:rPr>
        <w:t>2. Özel nitelikli kişisel verilerin işlenmesi süreçlerinde yer alan çalışanlara yönelik;</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rFonts w:ascii="Cambria" w:hAnsi="Cambria" w:eastAsia="Times New Roman"/>
          <w:sz w:val="24"/>
          <w:szCs w:val="24"/>
        </w:rPr>
      </w:pPr>
      <w:r>
        <w:rPr>
          <w:rFonts w:eastAsia="Times New Roman"/>
          <w:sz w:val="24"/>
          <w:szCs w:val="24"/>
        </w:rPr>
        <w:t xml:space="preserve">a) Kanun ve buna bağlı yönetmelikler ile özel nitelikli kişisel veri güvenliği konularında düzenli olarak eğitimler verilmeye başlanmıştır. </w:t>
      </w:r>
    </w:p>
    <w:p>
      <w:pPr>
        <w:pStyle w:val="NoSpacing"/>
        <w:jc w:val="both"/>
        <w:rPr>
          <w:rFonts w:ascii="Cambria" w:hAnsi="Cambria" w:eastAsia="Times New Roman"/>
          <w:sz w:val="24"/>
          <w:szCs w:val="24"/>
          <w:highlight w:val="yellow"/>
        </w:rPr>
      </w:pPr>
      <w:r>
        <w:rPr>
          <w:rFonts w:eastAsia="Times New Roman" w:ascii="Cambria" w:hAnsi="Cambria"/>
          <w:sz w:val="24"/>
          <w:szCs w:val="24"/>
          <w:highlight w:val="yellow"/>
        </w:rPr>
      </w:r>
    </w:p>
    <w:p>
      <w:pPr>
        <w:pStyle w:val="NoSpacing"/>
        <w:jc w:val="both"/>
        <w:rPr>
          <w:color w:val="000000"/>
        </w:rPr>
      </w:pPr>
      <w:r>
        <w:rPr>
          <w:rFonts w:eastAsia="Times New Roman"/>
          <w:color w:val="000000"/>
          <w:sz w:val="24"/>
          <w:szCs w:val="24"/>
        </w:rPr>
        <w:t>b) Gerektiğinde gizlilik taahhütnameleri yapılmaktadır.</w:t>
      </w:r>
    </w:p>
    <w:p>
      <w:pPr>
        <w:pStyle w:val="NoSpacing"/>
        <w:jc w:val="both"/>
        <w:rPr>
          <w:rFonts w:ascii="Cambria" w:hAnsi="Cambria" w:eastAsia="Times New Roman"/>
          <w:sz w:val="24"/>
          <w:szCs w:val="24"/>
          <w:highlight w:val="yellow"/>
        </w:rPr>
      </w:pPr>
      <w:r>
        <w:rPr>
          <w:rFonts w:eastAsia="Times New Roman" w:ascii="Cambria" w:hAnsi="Cambria"/>
          <w:sz w:val="24"/>
          <w:szCs w:val="24"/>
          <w:highlight w:val="yellow"/>
        </w:rPr>
        <w:t xml:space="preserve"> </w:t>
      </w:r>
    </w:p>
    <w:p>
      <w:pPr>
        <w:pStyle w:val="NoSpacing"/>
        <w:jc w:val="both"/>
        <w:rPr>
          <w:rFonts w:ascii="Cambria" w:hAnsi="Cambria" w:eastAsia="Times New Roman"/>
          <w:sz w:val="24"/>
          <w:szCs w:val="24"/>
        </w:rPr>
      </w:pPr>
      <w:r>
        <w:rPr>
          <w:rFonts w:eastAsia="Times New Roman"/>
          <w:sz w:val="24"/>
          <w:szCs w:val="24"/>
        </w:rPr>
        <w:t>c) Verilere erişim yetkisine sahip kullanıcılar belirlenmiş, yetki, görev ve sorumlulukları tanımlanmıştır.</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rFonts w:ascii="Cambria" w:hAnsi="Cambria" w:eastAsia="Times New Roman"/>
          <w:sz w:val="24"/>
          <w:szCs w:val="24"/>
        </w:rPr>
      </w:pPr>
      <w:r>
        <w:rPr>
          <w:rFonts w:eastAsia="Times New Roman"/>
          <w:sz w:val="24"/>
          <w:szCs w:val="24"/>
        </w:rPr>
        <w:t>ç) Periyodik olarak yetki kontrolleri gerçekleştirilmektedir.</w:t>
      </w:r>
    </w:p>
    <w:p>
      <w:pPr>
        <w:pStyle w:val="NoSpacing"/>
        <w:jc w:val="both"/>
        <w:rPr>
          <w:rFonts w:ascii="Cambria" w:hAnsi="Cambria" w:eastAsia="Times New Roman"/>
          <w:sz w:val="24"/>
          <w:szCs w:val="24"/>
          <w:highlight w:val="yellow"/>
        </w:rPr>
      </w:pPr>
      <w:r>
        <w:rPr>
          <w:rFonts w:eastAsia="Times New Roman" w:ascii="Cambria" w:hAnsi="Cambria"/>
          <w:sz w:val="24"/>
          <w:szCs w:val="24"/>
          <w:highlight w:val="yellow"/>
        </w:rPr>
      </w:r>
    </w:p>
    <w:p>
      <w:pPr>
        <w:pStyle w:val="NoSpacing"/>
        <w:jc w:val="both"/>
        <w:rPr/>
      </w:pPr>
      <w:r>
        <w:rPr>
          <w:rFonts w:eastAsia="Times New Roman"/>
          <w:sz w:val="24"/>
          <w:szCs w:val="24"/>
        </w:rPr>
        <w:t>d) Görev değişikliği olan ya da işten ayrılan çalışanların bu alandaki yetkileri derhal kaldırılmaktadır. Bu kapsamda, veri sorumlusu olan Üniversitemiz tarafından kendisine tahsis edilen envanterin iade alınması sağlanmaktadır.</w:t>
      </w:r>
    </w:p>
    <w:p>
      <w:pPr>
        <w:pStyle w:val="NoSpacing"/>
        <w:jc w:val="both"/>
        <w:rPr>
          <w:rFonts w:ascii="Cambria" w:hAnsi="Cambria" w:eastAsia="Times New Roman"/>
          <w:b/>
          <w:b/>
          <w:sz w:val="24"/>
          <w:szCs w:val="24"/>
        </w:rPr>
      </w:pPr>
      <w:r>
        <w:rPr>
          <w:rFonts w:eastAsia="Times New Roman" w:ascii="Cambria" w:hAnsi="Cambria"/>
          <w:b/>
          <w:sz w:val="24"/>
          <w:szCs w:val="24"/>
        </w:rPr>
      </w:r>
    </w:p>
    <w:p>
      <w:pPr>
        <w:pStyle w:val="NoSpacing"/>
        <w:jc w:val="both"/>
        <w:rPr/>
      </w:pPr>
      <w:r>
        <w:rPr>
          <w:rFonts w:eastAsia="Times New Roman"/>
          <w:b/>
          <w:sz w:val="24"/>
          <w:szCs w:val="24"/>
        </w:rPr>
        <w:t>3. Özel nitelikli kişisel verilerin işlendiği, muhafaza edildiği ve/veya erişildiği ortamlar, elektronik ortam olması halinde;</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a) Veriler gerektiğinde kriptografik ( şifreleme) yöntemler kullanılarak muhafaza edilmektedir.</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b) Kriptografik (şifreleme) anahtarların güvenli ve farklı ortamlarda tutulması sağlanmaktadır.</w:t>
      </w:r>
    </w:p>
    <w:p>
      <w:pPr>
        <w:pStyle w:val="NoSpacing"/>
        <w:jc w:val="both"/>
        <w:rPr>
          <w:rFonts w:ascii="Cambria" w:hAnsi="Cambria" w:eastAsia="Times New Roman"/>
          <w:sz w:val="24"/>
          <w:szCs w:val="24"/>
        </w:rPr>
      </w:pPr>
      <w:r>
        <w:rPr>
          <w:rFonts w:eastAsia="Times New Roman" w:ascii="Cambria" w:hAnsi="Cambria"/>
          <w:sz w:val="24"/>
          <w:szCs w:val="24"/>
        </w:rPr>
      </w:r>
    </w:p>
    <w:p>
      <w:pPr>
        <w:pStyle w:val="Normal"/>
        <w:rPr/>
      </w:pPr>
      <w:r>
        <w:rPr>
          <w:rFonts w:eastAsia="Times New Roman" w:ascii="Times New Roman" w:hAnsi="Times New Roman"/>
          <w:sz w:val="24"/>
          <w:szCs w:val="24"/>
        </w:rPr>
        <w:t>c)</w:t>
      </w:r>
      <w:r>
        <w:rPr>
          <w:rFonts w:ascii="Times New Roman" w:hAnsi="Times New Roman"/>
          <w:sz w:val="24"/>
          <w:szCs w:val="24"/>
        </w:rPr>
        <w:t xml:space="preserve"> Veriler üzerinde gerçekleştirilen tüm hareketlerin işlem kayıtlarının güvenli olarak loglanması (kayıt altına alınması, kayıtlar ile dijital hareketlerin tutulma işlemi) yapılmaktadır.</w:t>
      </w:r>
    </w:p>
    <w:p>
      <w:pPr>
        <w:pStyle w:val="NoSpacing"/>
        <w:jc w:val="both"/>
        <w:rPr/>
      </w:pPr>
      <w:r>
        <w:rPr>
          <w:rFonts w:eastAsia="Times New Roman"/>
          <w:sz w:val="24"/>
          <w:szCs w:val="24"/>
        </w:rPr>
        <w:t xml:space="preserve">d) Kullanılan yazılımlar aracılığı ile özel nitelikli kişisel verilere erişildiği durumlarda, kullanılan yazılıma ait kullanıcı yetkilendirmeleri yapılmakta, yazılımların güvenlik testleri düzenli olarak yapılması/yaptırılması, test sonuçlarının kayıt altına alınması sağlanmaktadır. </w:t>
      </w:r>
    </w:p>
    <w:p>
      <w:pPr>
        <w:pStyle w:val="NoSpacing"/>
        <w:jc w:val="both"/>
        <w:rPr>
          <w:rFonts w:ascii="Cambria" w:hAnsi="Cambria" w:eastAsia="Times New Roman"/>
          <w:b/>
          <w:b/>
          <w:sz w:val="24"/>
          <w:szCs w:val="24"/>
        </w:rPr>
      </w:pPr>
      <w:r>
        <w:rPr>
          <w:rFonts w:eastAsia="Times New Roman" w:ascii="Cambria" w:hAnsi="Cambria"/>
          <w:b/>
          <w:sz w:val="24"/>
          <w:szCs w:val="24"/>
        </w:rPr>
      </w:r>
    </w:p>
    <w:p>
      <w:pPr>
        <w:pStyle w:val="NoSpacing"/>
        <w:jc w:val="both"/>
        <w:rPr/>
      </w:pPr>
      <w:r>
        <w:rPr>
          <w:rFonts w:eastAsia="Times New Roman"/>
          <w:b/>
          <w:sz w:val="24"/>
          <w:szCs w:val="24"/>
        </w:rPr>
        <w:t>4. Özel nitelikli kişisel verilerin işlendiği, muhafaza edildiği ve/veya erişildiği ortamlar, fiziksel ortam olması halinde;</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 xml:space="preserve">a) Özel nitelikli kişisel verilerin bulunduğu ortamın niteliğine göre, yeterli güvenlik önlemleri (elektrik kaçağı, yangın, su baskını, hırsızlık vb. durumlara karşı) alınmaktadır. </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b) Bu ortamların fiziksel güvenliğinin sağlanarak yetkisiz giriş çıkışların engellenmesi sağlanmaktadır.</w:t>
      </w:r>
    </w:p>
    <w:p>
      <w:pPr>
        <w:pStyle w:val="NoSpacing"/>
        <w:jc w:val="both"/>
        <w:rPr>
          <w:rFonts w:ascii="Cambria" w:hAnsi="Cambria" w:eastAsia="Times New Roman"/>
          <w:b/>
          <w:b/>
          <w:sz w:val="24"/>
          <w:szCs w:val="24"/>
        </w:rPr>
      </w:pPr>
      <w:r>
        <w:rPr>
          <w:rFonts w:eastAsia="Times New Roman" w:ascii="Cambria" w:hAnsi="Cambria"/>
          <w:b/>
          <w:sz w:val="24"/>
          <w:szCs w:val="24"/>
        </w:rPr>
      </w:r>
    </w:p>
    <w:p>
      <w:pPr>
        <w:pStyle w:val="NoSpacing"/>
        <w:jc w:val="both"/>
        <w:rPr/>
      </w:pPr>
      <w:r>
        <w:rPr>
          <w:rFonts w:eastAsia="Times New Roman"/>
          <w:b/>
          <w:sz w:val="24"/>
          <w:szCs w:val="24"/>
        </w:rPr>
        <w:t>5. Özel nitelikli kişisel verilerin farklı ortamlarda aktarılması;</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 xml:space="preserve">a) Özel nitelikli kişisel verilerin, e-posta yoluyla aktarılması gerekiyorsa; kurumsal e-posta adresiyle veya Kayıtlı Elektronik Posta (KEP) hesabı kullanılarak aktarılmaktadır. </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 xml:space="preserve">b) Verilerin, taşınabilir Bellek, CD, DVD gibi ortamlar yoluyla aktarılması halinde; aktarılan veriler kriptografik yöntemlerle şifrelenerek ve kriptografik anahtarın farklı ortamda tutulması suretiyle aktarım gerçekleştirilmektedir. </w:t>
      </w:r>
    </w:p>
    <w:p>
      <w:pPr>
        <w:pStyle w:val="NoSpacing"/>
        <w:jc w:val="both"/>
        <w:rPr>
          <w:rFonts w:ascii="Cambria" w:hAnsi="Cambria" w:eastAsia="Times New Roman"/>
          <w:sz w:val="24"/>
          <w:szCs w:val="24"/>
        </w:rPr>
      </w:pPr>
      <w:r>
        <w:rPr>
          <w:rFonts w:eastAsia="Times New Roman" w:ascii="Cambria" w:hAnsi="Cambria"/>
          <w:sz w:val="24"/>
          <w:szCs w:val="24"/>
        </w:rPr>
      </w:r>
    </w:p>
    <w:p>
      <w:pPr>
        <w:pStyle w:val="NoSpacing"/>
        <w:jc w:val="both"/>
        <w:rPr/>
      </w:pPr>
      <w:r>
        <w:rPr>
          <w:rFonts w:eastAsia="Times New Roman"/>
          <w:sz w:val="24"/>
          <w:szCs w:val="24"/>
        </w:rPr>
        <w:t xml:space="preserve">c)Verilerin kağıt ortamı yoluyla aktarılması halinde; evrakın çalınması, kaybolması ya da yetkisiz kişiler tarafından görülmesi gibi risklere karşı gerekli önlemlerin alınmaktadır. </w:t>
      </w:r>
    </w:p>
    <w:p>
      <w:pPr>
        <w:pStyle w:val="NoSpacing"/>
        <w:jc w:val="both"/>
        <w:rPr>
          <w:rFonts w:ascii="Cambria" w:hAnsi="Cambria"/>
          <w:b/>
          <w:b/>
          <w:sz w:val="24"/>
          <w:szCs w:val="24"/>
        </w:rPr>
      </w:pPr>
      <w:r>
        <w:rPr>
          <w:rFonts w:ascii="Cambria" w:hAnsi="Cambria"/>
          <w:b/>
          <w:sz w:val="24"/>
          <w:szCs w:val="24"/>
        </w:rPr>
      </w:r>
    </w:p>
    <w:p>
      <w:pPr>
        <w:pStyle w:val="NoSpacing"/>
        <w:jc w:val="both"/>
        <w:rPr/>
      </w:pPr>
      <w:r>
        <w:rPr>
          <w:b/>
          <w:sz w:val="24"/>
          <w:szCs w:val="24"/>
        </w:rPr>
        <w:t xml:space="preserve">6. </w:t>
      </w:r>
      <w:r>
        <w:rPr>
          <w:rFonts w:eastAsia="Times New Roman"/>
          <w:b/>
          <w:sz w:val="24"/>
          <w:szCs w:val="24"/>
        </w:rPr>
        <w:t xml:space="preserve">Yukarıda belirtilen önlemlerin yanı sıra, Kişisel Verileri Koruma Kurumunun </w:t>
      </w:r>
      <w:r>
        <w:rPr>
          <w:rFonts w:eastAsia="Times New Roman"/>
          <w:b/>
          <w:color w:val="000000"/>
          <w:sz w:val="24"/>
          <w:szCs w:val="24"/>
        </w:rPr>
        <w:t xml:space="preserve">web </w:t>
      </w:r>
      <w:r>
        <w:rPr>
          <w:rFonts w:eastAsia="Times New Roman"/>
          <w:b/>
          <w:sz w:val="24"/>
          <w:szCs w:val="24"/>
        </w:rPr>
        <w:t>sitesinde yayımlanan “Kişisel Veri Güvenliği Rehberinde” belirtilen uygun güvenlik düzeyini temin etmeye yönelik “teknik ve idari tedbirler” dikkate alınarak gerekli güvenlik önlemleri alınmaktadır.</w:t>
      </w:r>
    </w:p>
    <w:p>
      <w:pPr>
        <w:pStyle w:val="NoSpacing"/>
        <w:jc w:val="both"/>
        <w:rPr>
          <w:rFonts w:ascii="Cambria" w:hAnsi="Cambria"/>
          <w:sz w:val="24"/>
          <w:szCs w:val="24"/>
        </w:rPr>
      </w:pPr>
      <w:r>
        <w:rPr>
          <w:rFonts w:ascii="Cambria" w:hAnsi="Cambria"/>
          <w:sz w:val="24"/>
          <w:szCs w:val="24"/>
        </w:rPr>
      </w:r>
    </w:p>
    <w:p>
      <w:pPr>
        <w:pStyle w:val="NoSpacing"/>
        <w:jc w:val="both"/>
        <w:rPr/>
      </w:pPr>
      <w:r>
        <w:rPr>
          <w:sz w:val="24"/>
          <w:szCs w:val="24"/>
        </w:rPr>
        <w:t>a) Farklı fiziksel ortamlardaki sunucular arasındaki aktarımlarda, sunucular arasında VPN kurularak veya</w:t>
      </w:r>
      <w:r>
        <w:rPr>
          <w:color w:val="000000"/>
          <w:sz w:val="24"/>
          <w:szCs w:val="24"/>
        </w:rPr>
        <w:t xml:space="preserve"> sFTP</w:t>
      </w:r>
      <w:r>
        <w:rPr>
          <w:color w:val="FF0000"/>
          <w:sz w:val="24"/>
          <w:szCs w:val="24"/>
        </w:rPr>
        <w:t xml:space="preserve"> </w:t>
      </w:r>
      <w:r>
        <w:rPr>
          <w:color w:val="000000"/>
          <w:sz w:val="24"/>
          <w:szCs w:val="24"/>
        </w:rPr>
        <w:t>yönte</w:t>
      </w:r>
      <w:r>
        <w:rPr>
          <w:sz w:val="24"/>
          <w:szCs w:val="24"/>
        </w:rPr>
        <w:t xml:space="preserve">miyle veri aktarımı yerine getirilmektedir. </w:t>
      </w:r>
    </w:p>
    <w:p>
      <w:pPr>
        <w:pStyle w:val="NoSpacing"/>
        <w:jc w:val="both"/>
        <w:rPr>
          <w:rFonts w:ascii="Cambria" w:hAnsi="Cambria"/>
          <w:sz w:val="24"/>
          <w:szCs w:val="24"/>
        </w:rPr>
      </w:pPr>
      <w:r>
        <w:rPr>
          <w:rFonts w:ascii="Cambria" w:hAnsi="Cambria"/>
          <w:sz w:val="24"/>
          <w:szCs w:val="24"/>
        </w:rPr>
      </w:r>
    </w:p>
    <w:p>
      <w:pPr>
        <w:pStyle w:val="NoSpacing"/>
        <w:jc w:val="both"/>
        <w:rPr/>
      </w:pPr>
      <w:r>
        <w:rPr>
          <w:sz w:val="24"/>
          <w:szCs w:val="24"/>
        </w:rPr>
        <w:t xml:space="preserve">b) Verilerin bulunduğu ortamlara ait güvenlik güncellemeleri sürekli olarak takip edilmektedir. </w:t>
      </w:r>
    </w:p>
    <w:p>
      <w:pPr>
        <w:pStyle w:val="NoSpacing"/>
        <w:jc w:val="both"/>
        <w:rPr>
          <w:rFonts w:ascii="Cambria" w:hAnsi="Cambria"/>
          <w:sz w:val="24"/>
          <w:szCs w:val="24"/>
        </w:rPr>
      </w:pPr>
      <w:r>
        <w:rPr>
          <w:rFonts w:ascii="Cambria" w:hAnsi="Cambria"/>
          <w:sz w:val="24"/>
          <w:szCs w:val="24"/>
        </w:rPr>
      </w:r>
    </w:p>
    <w:p>
      <w:pPr>
        <w:pStyle w:val="NoSpacing"/>
        <w:jc w:val="both"/>
        <w:rPr/>
      </w:pPr>
      <w:r>
        <w:rPr>
          <w:sz w:val="24"/>
          <w:szCs w:val="24"/>
        </w:rPr>
        <w:t xml:space="preserve">c) Bilgi Güvenliği Yönetimi Sistemi kapsamında gerekli güvenlik testleri yapılmakta, test sonuçları raporlanmaktadır. </w:t>
      </w:r>
    </w:p>
    <w:p>
      <w:pPr>
        <w:pStyle w:val="NoSpacing"/>
        <w:jc w:val="both"/>
        <w:rPr>
          <w:rFonts w:ascii="Cambria" w:hAnsi="Cambria"/>
          <w:sz w:val="24"/>
          <w:szCs w:val="24"/>
        </w:rPr>
      </w:pPr>
      <w:r>
        <w:rPr>
          <w:rFonts w:ascii="Cambria" w:hAnsi="Cambria"/>
          <w:sz w:val="24"/>
          <w:szCs w:val="24"/>
        </w:rPr>
      </w:r>
    </w:p>
    <w:p>
      <w:pPr>
        <w:pStyle w:val="NoSpacing"/>
        <w:jc w:val="both"/>
        <w:rPr/>
      </w:pPr>
      <w:r>
        <w:rPr>
          <w:sz w:val="24"/>
          <w:szCs w:val="24"/>
        </w:rPr>
        <w:t>d) Kişisel verilerin işlenmesi süreçlerinde alınan teknik ve idari tedbirler ilgili olarak detaylı bilgiler Üniversitemiz tarafından hazırlanmış olan Kişisel Veri Saklama ve İmha Politikasında ayrıca düzenlenmiştir.</w:t>
      </w:r>
    </w:p>
    <w:p>
      <w:pPr>
        <w:pStyle w:val="NoSpacing"/>
        <w:jc w:val="both"/>
        <w:rPr>
          <w:sz w:val="24"/>
          <w:szCs w:val="24"/>
        </w:rPr>
      </w:pPr>
      <w:r>
        <w:rPr>
          <w:sz w:val="24"/>
          <w:szCs w:val="24"/>
        </w:rPr>
      </w:r>
    </w:p>
    <w:p>
      <w:pPr>
        <w:pStyle w:val="NoSpacing"/>
        <w:jc w:val="both"/>
        <w:rPr>
          <w:rFonts w:ascii="Cambria" w:hAnsi="Cambria" w:asciiTheme="majorHAnsi" w:hAnsiTheme="majorHAnsi"/>
          <w:b/>
          <w:b/>
          <w:sz w:val="24"/>
          <w:szCs w:val="24"/>
        </w:rPr>
      </w:pPr>
      <w:r>
        <w:rPr>
          <w:b/>
          <w:sz w:val="24"/>
          <w:szCs w:val="24"/>
        </w:rPr>
        <w:t>6. ÖZEL NİTELİKLİ KİŞİSEL VERİLERİN SAKLANMASI VE İMHASINA DAİR AÇIKLAMALAR</w:t>
      </w:r>
      <w:bookmarkEnd w:id="16"/>
    </w:p>
    <w:p>
      <w:pPr>
        <w:pStyle w:val="NoSpacing"/>
        <w:jc w:val="both"/>
        <w:rPr>
          <w:rFonts w:ascii="Cambria" w:hAnsi="Cambria" w:asciiTheme="majorHAnsi" w:hAnsiTheme="majorHAnsi"/>
          <w:sz w:val="24"/>
          <w:szCs w:val="24"/>
        </w:rPr>
      </w:pPr>
      <w:r>
        <w:rPr>
          <w:sz w:val="24"/>
          <w:szCs w:val="24"/>
        </w:rPr>
        <w:t xml:space="preserve">Üniversitemiz tarafından Kişisel Veri İşleme Envanteri ve Kişisel Veri Saklama Ve İmha Politikası oluşturulmuştur. Kişisel Veri İşleme Envanteri ve Kişisel Veri Saklama Ve İmha Politikasında yazılı olduğu üzere, işlenmiş olan özel nitelikli veriler ile ilgili yasal mevzuatta öngörülen süreler, zamanaşımı süreleri veya işlendikleri amaç için öngörülen gerekli saklama süresinin sonunda kişisel veriler imha edilmektedir.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sz w:val="24"/>
          <w:szCs w:val="24"/>
        </w:rPr>
      </w:pPr>
      <w:r>
        <w:rPr>
          <w:sz w:val="24"/>
          <w:szCs w:val="24"/>
        </w:rPr>
        <w:t xml:space="preserve">İmha işlemi, Üniversitemizin yetkili birimlerince kendiliğinden veya ilgili veri sahibinin başvurusu üzerine, Üniversitemizce oluşturulmuş olan Kişisel Veri Koruma, İşleme, Saklama ve İmha Politikasına, 6698 sayılı Kişisel Verileri Koruma Kanunu ve 28 Ekim 2017 tarihli Resmi Gazetede yayımlanan Kişisel Verilerin Silinmesi, Yok Edilmesi veya Anonim Hale Getirilmesi Hakkında Yönetmelik ve ilgili mevzuat hükümleri doğrultusunda yapılmaktadır. </w:t>
      </w:r>
    </w:p>
    <w:p>
      <w:pPr>
        <w:pStyle w:val="NoSpacing"/>
        <w:jc w:val="both"/>
        <w:rPr>
          <w:rFonts w:ascii="Cambria" w:hAnsi="Cambria" w:asciiTheme="majorHAnsi" w:hAnsiTheme="majorHAnsi"/>
          <w:b/>
          <w:b/>
          <w:sz w:val="24"/>
          <w:szCs w:val="24"/>
        </w:rPr>
      </w:pPr>
      <w:r>
        <w:rPr>
          <w:rFonts w:asciiTheme="majorHAnsi" w:hAnsiTheme="majorHAnsi" w:ascii="Cambria" w:hAnsi="Cambria"/>
          <w:b/>
          <w:sz w:val="24"/>
          <w:szCs w:val="24"/>
        </w:rPr>
      </w:r>
    </w:p>
    <w:p>
      <w:pPr>
        <w:pStyle w:val="NoSpacing"/>
        <w:jc w:val="both"/>
        <w:rPr>
          <w:rFonts w:ascii="Cambria" w:hAnsi="Cambria" w:asciiTheme="majorHAnsi" w:hAnsiTheme="majorHAnsi"/>
          <w:b/>
          <w:b/>
          <w:sz w:val="24"/>
          <w:szCs w:val="24"/>
        </w:rPr>
      </w:pPr>
      <w:r>
        <w:rPr>
          <w:b/>
          <w:sz w:val="24"/>
          <w:szCs w:val="24"/>
        </w:rPr>
        <w:t xml:space="preserve">7. ÖZEL NİTELİKLİ KİŞİSEL VERİLERİN AKTARILMASI </w:t>
      </w:r>
    </w:p>
    <w:p>
      <w:pPr>
        <w:pStyle w:val="NoSpacing"/>
        <w:jc w:val="both"/>
        <w:rPr>
          <w:rFonts w:ascii="Cambria" w:hAnsi="Cambria" w:asciiTheme="majorHAnsi" w:hAnsiTheme="majorHAnsi"/>
          <w:sz w:val="24"/>
          <w:szCs w:val="24"/>
        </w:rPr>
      </w:pPr>
      <w:r>
        <w:rPr>
          <w:bCs/>
          <w:sz w:val="24"/>
          <w:szCs w:val="24"/>
        </w:rPr>
        <w:t xml:space="preserve">Özel nitelikli kişisel veriler, kural olarak </w:t>
      </w:r>
      <w:r>
        <w:rPr>
          <w:sz w:val="24"/>
          <w:szCs w:val="24"/>
        </w:rPr>
        <w:t>ilgili kişinin açık rızası olmaksızın ilgili gerçek ve tüzel kişilere ve kurumlara aktarılamaz. Ancak, aktarılan veriler; KVK Kanunu’nun</w:t>
      </w:r>
      <w:r>
        <w:rPr>
          <w:sz w:val="24"/>
          <w:szCs w:val="24"/>
          <w:highlight w:val="white"/>
        </w:rPr>
        <w:t xml:space="preserve"> 5.</w:t>
      </w:r>
      <w:r>
        <w:rPr>
          <w:sz w:val="24"/>
          <w:szCs w:val="24"/>
        </w:rPr>
        <w:t xml:space="preserve"> maddenin ikinci fıkrasında, yeterli önlemler alınmak kaydıyla, KVK Kanunu’nun</w:t>
      </w:r>
      <w:r>
        <w:rPr>
          <w:sz w:val="24"/>
          <w:szCs w:val="24"/>
          <w:highlight w:val="white"/>
        </w:rPr>
        <w:t xml:space="preserve"> </w:t>
      </w:r>
      <w:r>
        <w:rPr>
          <w:sz w:val="24"/>
          <w:szCs w:val="24"/>
        </w:rPr>
        <w:t xml:space="preserve">6. maddenin üçüncü fıkrasında, belirtilen şartlardan birinin bulunması hâlinde, ilgili kişinin açık rızası aranmaksızın aktarılabilir. Kişisel verilerin aktarılmasına ilişkin diğer kanunlarda yer alan hükümler saklıdır. </w:t>
      </w:r>
    </w:p>
    <w:p>
      <w:pPr>
        <w:pStyle w:val="NoSpacing"/>
        <w:jc w:val="both"/>
        <w:rPr>
          <w:rFonts w:ascii="Cambria" w:hAnsi="Cambria" w:asciiTheme="majorHAnsi" w:hAnsiTheme="majorHAnsi"/>
          <w:bCs/>
          <w:sz w:val="24"/>
          <w:szCs w:val="24"/>
        </w:rPr>
      </w:pPr>
      <w:r>
        <w:rPr>
          <w:rFonts w:asciiTheme="majorHAnsi" w:hAnsiTheme="majorHAnsi" w:ascii="Cambria" w:hAnsi="Cambria"/>
          <w:bCs/>
          <w:sz w:val="24"/>
          <w:szCs w:val="24"/>
        </w:rPr>
      </w:r>
    </w:p>
    <w:p>
      <w:pPr>
        <w:pStyle w:val="NoSpacing"/>
        <w:jc w:val="both"/>
        <w:rPr>
          <w:rFonts w:ascii="Cambria" w:hAnsi="Cambria" w:asciiTheme="majorHAnsi" w:hAnsiTheme="majorHAnsi"/>
          <w:sz w:val="24"/>
          <w:szCs w:val="24"/>
        </w:rPr>
      </w:pPr>
      <w:r>
        <w:rPr>
          <w:bCs/>
          <w:sz w:val="24"/>
          <w:szCs w:val="24"/>
        </w:rPr>
        <w:t xml:space="preserve">Kişisel verilerin yurt dışına aktarılmasında ise yine kural olarak </w:t>
      </w:r>
      <w:r>
        <w:rPr>
          <w:sz w:val="24"/>
          <w:szCs w:val="24"/>
        </w:rPr>
        <w:t>ilgili kişinin açık rızası olmaksızın yurt dışına aktarılamaz. Ancak,  KVK Kanunu’nun 5. maddenin ikinci fıkrası ile 6. maddenin üçüncü fıkrasında belirtilen şartlardan birinin varlığı ve kişisel verinin aktarılacağı yabancı ülkede; yeterli korumanın bulunması, yeterli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rFonts w:ascii="Cambria" w:hAnsi="Cambria" w:asciiTheme="majorHAnsi" w:hAnsiTheme="majorHAnsi"/>
          <w:b/>
          <w:b/>
          <w:sz w:val="24"/>
          <w:szCs w:val="24"/>
        </w:rPr>
      </w:pPr>
      <w:bookmarkStart w:id="17" w:name="_Toc27996694"/>
      <w:r>
        <w:rPr>
          <w:b/>
          <w:sz w:val="24"/>
          <w:szCs w:val="24"/>
        </w:rPr>
        <w:t>8. KİŞİSEL VERİ SAHİBİNİN HAKLARI ( BAŞVURU HAKKI )</w:t>
      </w:r>
      <w:bookmarkEnd w:id="17"/>
    </w:p>
    <w:p>
      <w:pPr>
        <w:pStyle w:val="NoSpacing"/>
        <w:jc w:val="both"/>
        <w:rPr>
          <w:sz w:val="24"/>
          <w:szCs w:val="24"/>
        </w:rPr>
      </w:pPr>
      <w:r>
        <w:rPr>
          <w:sz w:val="24"/>
          <w:szCs w:val="24"/>
        </w:rPr>
        <w:t xml:space="preserve">KVK Kanunu’nun “ilgili kişinin haklarını düzenleyen” 11. maddesi kapsamında, Veri Sorumlusuna Başvuru Usul ve Esasları Hakkında Tebliğe göre veri sorumlusu olan Üniversitemiz tarafından “BAŞVURU FORMU” düzenlenmiştir. Üniversitemiz </w:t>
      </w:r>
      <w:r>
        <w:rPr>
          <w:color w:val="000000"/>
          <w:sz w:val="24"/>
          <w:szCs w:val="24"/>
        </w:rPr>
        <w:t>web sitesinden</w:t>
      </w:r>
      <w:r>
        <w:rPr>
          <w:sz w:val="24"/>
          <w:szCs w:val="24"/>
        </w:rPr>
        <w:t xml:space="preserve"> başvuru formuna ulaşabilirsiniz. </w:t>
      </w:r>
    </w:p>
    <w:p>
      <w:pPr>
        <w:pStyle w:val="NoSpacing"/>
        <w:jc w:val="both"/>
        <w:rPr>
          <w:rFonts w:ascii="Cambria" w:hAnsi="Cambria" w:asciiTheme="majorHAnsi" w:hAnsiTheme="majorHAnsi"/>
          <w:sz w:val="24"/>
          <w:szCs w:val="24"/>
        </w:rPr>
      </w:pPr>
      <w:r>
        <w:rPr>
          <w:rFonts w:asciiTheme="majorHAnsi" w:hAnsiTheme="majorHAnsi" w:ascii="Cambria" w:hAnsi="Cambria"/>
          <w:sz w:val="24"/>
          <w:szCs w:val="24"/>
        </w:rPr>
      </w:r>
    </w:p>
    <w:p>
      <w:pPr>
        <w:pStyle w:val="NoSpacing"/>
        <w:jc w:val="both"/>
        <w:rPr>
          <w:sz w:val="24"/>
          <w:szCs w:val="24"/>
        </w:rPr>
      </w:pPr>
      <w:r>
        <w:rPr>
          <w:sz w:val="24"/>
          <w:szCs w:val="24"/>
        </w:rPr>
        <w:t xml:space="preserve">Üniversitemiz </w:t>
      </w:r>
      <w:r>
        <w:rPr>
          <w:color w:val="000000"/>
          <w:sz w:val="24"/>
          <w:szCs w:val="24"/>
        </w:rPr>
        <w:t>web sitesindeki</w:t>
      </w:r>
      <w:r>
        <w:rPr>
          <w:sz w:val="24"/>
          <w:szCs w:val="24"/>
        </w:rPr>
        <w:t xml:space="preserve"> başvuru formunu doldurmak suretiyle başvuru formunda yazılı haklarını kullanmanız mümkündür. </w:t>
      </w:r>
    </w:p>
    <w:p>
      <w:pPr>
        <w:pStyle w:val="NoSpacing"/>
        <w:jc w:val="both"/>
        <w:rPr>
          <w:sz w:val="24"/>
          <w:szCs w:val="24"/>
        </w:rPr>
      </w:pPr>
      <w:r>
        <w:rPr>
          <w:sz w:val="24"/>
          <w:szCs w:val="24"/>
        </w:rPr>
      </w:r>
    </w:p>
    <w:p>
      <w:pPr>
        <w:pStyle w:val="Standard"/>
        <w:spacing w:lineRule="auto" w:line="276"/>
        <w:jc w:val="both"/>
        <w:rPr/>
      </w:pPr>
      <w:r>
        <w:rPr>
          <w:rFonts w:cs="Times New Roman" w:ascii="Times New Roman" w:hAnsi="Times New Roman"/>
          <w:b/>
        </w:rPr>
        <w:t>9. POLİTİKANIN YAYI</w:t>
      </w:r>
      <w:r>
        <w:rPr>
          <w:rFonts w:eastAsia="Arial" w:cs="Times New Roman" w:ascii="Times New Roman" w:hAnsi="Times New Roman"/>
          <w:b/>
          <w:kern w:val="0"/>
          <w:lang w:eastAsia="tr-TR" w:bidi="tr-TR"/>
        </w:rPr>
        <w:t>M</w:t>
      </w:r>
      <w:r>
        <w:rPr>
          <w:rFonts w:cs="Times New Roman" w:ascii="Times New Roman" w:hAnsi="Times New Roman"/>
          <w:b/>
        </w:rPr>
        <w:t xml:space="preserve">LANMASI, SAKLANMASI VE GÜNCELLENMESİ </w:t>
      </w:r>
    </w:p>
    <w:p>
      <w:pPr>
        <w:pStyle w:val="Standard"/>
        <w:spacing w:lineRule="auto" w:line="276"/>
        <w:jc w:val="both"/>
        <w:rPr/>
      </w:pPr>
      <w:r>
        <w:rPr>
          <w:rFonts w:cs="Times New Roman" w:ascii="Times New Roman" w:hAnsi="Times New Roman"/>
        </w:rPr>
        <w:t xml:space="preserve">Üniversitemiz tarafından hazırlanan işbu politika, elektronik ortamda üniversitemizin </w:t>
      </w:r>
      <w:hyperlink r:id="rId4">
        <w:r>
          <w:rPr>
            <w:rStyle w:val="NternetBalants"/>
            <w:rFonts w:cs="Times New Roman" w:ascii="Times New Roman" w:hAnsi="Times New Roman"/>
          </w:rPr>
          <w:t>www.bilecik.edu.tr</w:t>
        </w:r>
      </w:hyperlink>
      <w:r>
        <w:rPr/>
        <w:t xml:space="preserve"> </w:t>
      </w:r>
      <w:r>
        <w:rPr>
          <w:rFonts w:cs="Times New Roman" w:ascii="Times New Roman" w:hAnsi="Times New Roman"/>
        </w:rPr>
        <w:t>web sayfasında ve KAYSİS dokümanları arasında yayımlanır ve  politikanın web sayfasında yayımlanması ile kamuya açıklanmış sayılır. İşbu politikanın ıslak imzalı olan basılı kâğıt nüshası Kişisel Verileri Koruma Komitesi ve yetkili birimler tarafından Kişisel Verileri Koruma dosyasında saklanır. Oluşturulan bu politika, Komite tarafından yayımlandığı tarihten itibaren, yılda en az bir kez olmak üzere ve gerekli görüldükçe gözden geçirilir ve gerekli olduğu şekilde ilgili güncellemeler yapılır.</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rPr>
        <w:t>10. POLİTİKANIN YÜRÜRLÜK TARİHİ</w:t>
      </w:r>
    </w:p>
    <w:p>
      <w:pPr>
        <w:pStyle w:val="Standard"/>
        <w:spacing w:lineRule="auto" w:line="276"/>
        <w:jc w:val="both"/>
        <w:rPr/>
      </w:pPr>
      <w:r>
        <w:rPr>
          <w:rFonts w:cs="Times New Roman" w:ascii="Times New Roman" w:hAnsi="Times New Roman"/>
        </w:rPr>
        <w:t>İşbu politika, Kişisel Verileri Koruma Komitesi tarafından hazırlanıp Üniversitemiz Senatosu‘nun onayladığı tarihte yürürlüğe girer. Politika maddelerindeki değişiklikler KVK Komitesince yapılır ve ilgili değişiklikler Üniversitemiz Senatosu tarafından onaylandığı tarihte yürürlüğe girer.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b/>
        </w:rPr>
        <w:t xml:space="preserve">11. POLİTİKANIN YÜRÜRLÜKTEN KALDIRILMASI </w:t>
      </w:r>
    </w:p>
    <w:p>
      <w:pPr>
        <w:pStyle w:val="Standard"/>
        <w:spacing w:lineRule="auto" w:line="276"/>
        <w:jc w:val="both"/>
        <w:rPr/>
      </w:pPr>
      <w:r>
        <w:rPr>
          <w:rFonts w:cs="Times New Roman" w:ascii="Times New Roman" w:hAnsi="Times New Roman"/>
        </w:rPr>
        <w:t xml:space="preserve">Üniversitemiz Senatosu’nun kararı ve onayı ile politikanın yürürlükten kaldırılmasına karar verilmesi halinde, politikanın ıslak imzalı eski nüshaları iptal edilerek (iptal kaşesi vurularak veya iptal yazılarak) imzalanır ve en az 5 yıl süre ile ilgili birimde saklanır. </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rPr>
      </w:pPr>
      <w:r>
        <w:rPr>
          <w:rFonts w:cs="Times New Roman" w:ascii="Times New Roman" w:hAnsi="Times New Roman"/>
          <w:b/>
        </w:rPr>
        <w:t>GÜNCELLEME VE ONAY TABLOSU</w:t>
      </w:r>
    </w:p>
    <w:p>
      <w:pPr>
        <w:pStyle w:val="Standard"/>
        <w:spacing w:lineRule="auto" w:line="276"/>
        <w:jc w:val="both"/>
        <w:rPr>
          <w:rFonts w:ascii="Times New Roman" w:hAnsi="Times New Roman" w:cs="Times New Roman"/>
        </w:rPr>
      </w:pPr>
      <w:r>
        <w:rPr>
          <w:rFonts w:cs="Times New Roman" w:ascii="Times New Roman" w:hAnsi="Times New Roman"/>
        </w:rPr>
      </w:r>
    </w:p>
    <w:tbl>
      <w:tblPr>
        <w:tblStyle w:val="TableNormal"/>
        <w:tblW w:w="9781"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1697"/>
        <w:gridCol w:w="1697"/>
        <w:gridCol w:w="6387"/>
      </w:tblGrid>
      <w:tr>
        <w:trPr>
          <w:trHeight w:val="252" w:hRule="atLeast"/>
        </w:trPr>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rPr>
            </w:r>
          </w:p>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lang w:val="en-US"/>
              </w:rPr>
              <w:t>REVİZYON NO</w:t>
            </w:r>
          </w:p>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rPr>
            </w:r>
          </w:p>
        </w:tc>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rPr>
            </w:r>
          </w:p>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lang w:val="en-US"/>
              </w:rPr>
              <w:t>TARİH</w:t>
            </w:r>
          </w:p>
        </w:tc>
        <w:tc>
          <w:tcPr>
            <w:tcW w:w="638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rPr>
            </w:r>
          </w:p>
          <w:p>
            <w:pPr>
              <w:pStyle w:val="Standard"/>
              <w:widowControl w:val="false"/>
              <w:suppressAutoHyphens w:val="true"/>
              <w:spacing w:lineRule="auto" w:line="276" w:before="0" w:after="0"/>
              <w:jc w:val="both"/>
              <w:rPr>
                <w:rFonts w:ascii="Times New Roman" w:hAnsi="Times New Roman" w:cs="Times New Roman"/>
                <w:b/>
                <w:b/>
              </w:rPr>
            </w:pPr>
            <w:r>
              <w:rPr>
                <w:rFonts w:cs="Times New Roman" w:ascii="Times New Roman" w:hAnsi="Times New Roman"/>
                <w:b/>
                <w:lang w:val="en-US"/>
              </w:rPr>
              <w:t>AÇIKLAMALAR</w:t>
            </w:r>
          </w:p>
        </w:tc>
      </w:tr>
      <w:tr>
        <w:trPr>
          <w:trHeight w:val="290" w:hRule="atLeast"/>
        </w:trPr>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01</w:t>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tc>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w:t>
            </w:r>
            <w:r>
              <w:rPr>
                <w:rFonts w:cs="Times New Roman" w:ascii="Times New Roman" w:hAnsi="Times New Roman"/>
                <w:lang w:val="en-US"/>
              </w:rPr>
              <w:t>./…../2021</w:t>
            </w:r>
          </w:p>
        </w:tc>
        <w:tc>
          <w:tcPr>
            <w:tcW w:w="638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Politikanın İlk Olarak Yayı</w:t>
            </w:r>
            <w:r>
              <w:rPr>
                <w:rFonts w:eastAsia="Arial" w:cs="Times New Roman" w:ascii="Times New Roman" w:hAnsi="Times New Roman"/>
                <w:kern w:val="0"/>
                <w:lang w:val="en-US" w:eastAsia="tr-TR" w:bidi="tr-TR"/>
              </w:rPr>
              <w:t>m</w:t>
            </w:r>
            <w:r>
              <w:rPr>
                <w:rFonts w:cs="Times New Roman" w:ascii="Times New Roman" w:hAnsi="Times New Roman"/>
                <w:lang w:val="en-US"/>
              </w:rPr>
              <w:t>lanması</w:t>
            </w:r>
          </w:p>
        </w:tc>
      </w:tr>
      <w:tr>
        <w:trPr>
          <w:trHeight w:val="290" w:hRule="atLeast"/>
        </w:trPr>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02</w:t>
            </w:r>
          </w:p>
        </w:tc>
        <w:tc>
          <w:tcPr>
            <w:tcW w:w="169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15.04.2021</w:t>
            </w:r>
          </w:p>
        </w:tc>
        <w:tc>
          <w:tcPr>
            <w:tcW w:w="6387"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en-US"/>
              </w:rPr>
              <w:t>Güncelleme Yapılması</w:t>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rPr>
            </w:r>
          </w:p>
        </w:tc>
      </w:tr>
    </w:tbl>
    <w:p>
      <w:pPr>
        <w:pStyle w:val="Standard"/>
        <w:spacing w:lineRule="auto" w:line="276"/>
        <w:jc w:val="both"/>
        <w:rPr>
          <w:rFonts w:ascii="Times New Roman" w:hAnsi="Times New Roman" w:cs="Times New Roman"/>
        </w:rPr>
      </w:pPr>
      <w:r>
        <w:rPr>
          <w:rFonts w:cs="Times New Roman" w:ascii="Times New Roman" w:hAnsi="Times New Roman"/>
        </w:rPr>
      </w:r>
    </w:p>
    <w:p>
      <w:pPr>
        <w:pStyle w:val="NoSpacing"/>
        <w:jc w:val="both"/>
        <w:rPr>
          <w:sz w:val="24"/>
          <w:szCs w:val="24"/>
        </w:rPr>
      </w:pPr>
      <w:r>
        <w:rPr>
          <w:sz w:val="24"/>
          <w:szCs w:val="24"/>
        </w:rPr>
      </w:r>
    </w:p>
    <w:p>
      <w:pPr>
        <w:pStyle w:val="NoSpacing"/>
        <w:jc w:val="both"/>
        <w:rPr>
          <w:rStyle w:val="NternetBalants"/>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both"/>
        <w:rPr>
          <w:rStyle w:val="NternetBalants"/>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both"/>
        <w:rPr>
          <w:rStyle w:val="NternetBalants"/>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both"/>
        <w:rPr>
          <w:rStyle w:val="NternetBalants"/>
          <w:rFonts w:ascii="Cambria" w:hAnsi="Cambria" w:cs="Calibri" w:asciiTheme="majorHAnsi" w:cstheme="minorHAnsi" w:hAnsiTheme="majorHAnsi"/>
          <w:sz w:val="24"/>
          <w:szCs w:val="24"/>
        </w:rPr>
      </w:pPr>
      <w:r>
        <w:rPr>
          <w:rFonts w:cs="Calibri" w:cstheme="minorHAnsi" w:ascii="Cambria" w:hAnsi="Cambria"/>
          <w:sz w:val="24"/>
          <w:szCs w:val="24"/>
        </w:rPr>
      </w:r>
    </w:p>
    <w:p>
      <w:pPr>
        <w:pStyle w:val="NoSpacing"/>
        <w:jc w:val="both"/>
        <w:rPr>
          <w:rFonts w:ascii="Cambria" w:hAnsi="Cambria" w:cs="Calibri" w:asciiTheme="majorHAnsi" w:cstheme="minorHAnsi" w:hAnsiTheme="majorHAnsi"/>
          <w:sz w:val="24"/>
          <w:szCs w:val="24"/>
        </w:rPr>
      </w:pPr>
      <w:r>
        <w:rPr/>
      </w:r>
    </w:p>
    <w:sectPr>
      <w:footerReference w:type="default" r:id="rId5"/>
      <w:type w:val="nextPage"/>
      <w:pgSz w:w="11906" w:h="16838"/>
      <w:pgMar w:left="1080" w:right="1080" w:header="0" w:top="1440" w:footer="708" w:bottom="1440" w:gutter="0"/>
      <w:pgNumType w:start="0"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Times New Roman">
    <w:charset w:val="a2"/>
    <w:family w:val="roman"/>
    <w:pitch w:val="variable"/>
  </w:font>
  <w:font w:name="Cambria">
    <w:charset w:val="a2"/>
    <w:family w:val="roman"/>
    <w:pitch w:val="variable"/>
  </w:font>
  <w:font w:name="Liberation Sans">
    <w:altName w:val="Arial"/>
    <w:charset w:val="a2"/>
    <w:family w:val="roman"/>
    <w:pitch w:val="variable"/>
  </w:font>
  <w:font w:name="Franklin Gothic Book">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4467060"/>
    </w:sdtPr>
    <w:sdtContent>
      <w:p>
        <w:pPr>
          <w:pStyle w:val="AltBilgi1"/>
          <w:jc w:val="right"/>
          <w:rPr/>
        </w:pPr>
        <w:r>
          <w:rPr/>
          <w:fldChar w:fldCharType="begin"/>
        </w:r>
        <w:r>
          <w:rPr/>
          <w:instrText> PAGE </w:instrText>
        </w:r>
        <w:r>
          <w:rPr/>
          <w:fldChar w:fldCharType="separate"/>
        </w:r>
        <w:r>
          <w:rPr/>
          <w:t>7</w:t>
        </w:r>
        <w:r>
          <w:rPr/>
          <w:fldChar w:fldCharType="end"/>
        </w:r>
      </w:p>
    </w:sdtContent>
  </w:sdt>
  <w:p>
    <w:pPr>
      <w:pStyle w:val="AltBilgi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73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591c80"/>
    <w:rPr>
      <w:rFonts w:ascii="Tahoma" w:hAnsi="Tahoma" w:cs="Tahoma"/>
      <w:sz w:val="16"/>
      <w:szCs w:val="16"/>
    </w:rPr>
  </w:style>
  <w:style w:type="character" w:styleId="StbilgiChar" w:customStyle="1">
    <w:name w:val="Üstbilgi Char"/>
    <w:basedOn w:val="DefaultParagraphFont"/>
    <w:uiPriority w:val="99"/>
    <w:qFormat/>
    <w:rsid w:val="00392314"/>
    <w:rPr/>
  </w:style>
  <w:style w:type="character" w:styleId="AltbilgiChar" w:customStyle="1">
    <w:name w:val="Altbilgi Char"/>
    <w:basedOn w:val="DefaultParagraphFont"/>
    <w:link w:val="AltBilgi1"/>
    <w:uiPriority w:val="99"/>
    <w:qFormat/>
    <w:rsid w:val="00392314"/>
    <w:rPr/>
  </w:style>
  <w:style w:type="character" w:styleId="Balk2Char" w:customStyle="1">
    <w:name w:val="Başlık 2 Char"/>
    <w:basedOn w:val="DefaultParagraphFont"/>
    <w:link w:val="Balk21"/>
    <w:uiPriority w:val="9"/>
    <w:qFormat/>
    <w:rsid w:val="00356782"/>
    <w:rPr>
      <w:rFonts w:ascii="Times New Roman" w:hAnsi="Times New Roman" w:eastAsia="Times New Roman" w:cs="Times New Roman"/>
      <w:b/>
      <w:bCs/>
      <w:sz w:val="36"/>
      <w:szCs w:val="36"/>
      <w:lang w:eastAsia="tr-TR"/>
    </w:rPr>
  </w:style>
  <w:style w:type="character" w:styleId="NternetBalants" w:customStyle="1">
    <w:name w:val="İnternet Bağlantısı"/>
    <w:basedOn w:val="DefaultParagraphFont"/>
    <w:uiPriority w:val="99"/>
    <w:unhideWhenUsed/>
    <w:qFormat/>
    <w:rsid w:val="00d235c8"/>
    <w:rPr>
      <w:color w:val="0000FF" w:themeColor="hyperlink"/>
      <w:u w:val="single"/>
    </w:rPr>
  </w:style>
  <w:style w:type="character" w:styleId="ZiyaretEdilminternetBalants" w:customStyle="1">
    <w:name w:val="Ziyaret Edilmiş İnternet Bağlantısı"/>
    <w:basedOn w:val="DefaultParagraphFont"/>
    <w:uiPriority w:val="99"/>
    <w:semiHidden/>
    <w:unhideWhenUsed/>
    <w:rsid w:val="00414e0e"/>
    <w:rPr>
      <w:color w:val="800080" w:themeColor="followedHyperlink"/>
      <w:u w:val="single"/>
    </w:rPr>
  </w:style>
  <w:style w:type="character" w:styleId="Balk3Char" w:customStyle="1">
    <w:name w:val="Başlık 3 Char"/>
    <w:basedOn w:val="DefaultParagraphFont"/>
    <w:link w:val="Balk31"/>
    <w:uiPriority w:val="9"/>
    <w:semiHidden/>
    <w:qFormat/>
    <w:rsid w:val="002b5bf0"/>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qFormat/>
    <w:rsid w:val="004d44df"/>
    <w:rPr>
      <w:b/>
      <w:bCs/>
    </w:rPr>
  </w:style>
  <w:style w:type="character" w:styleId="HTMLAdresiChar" w:customStyle="1">
    <w:name w:val="HTML Adresi Char"/>
    <w:basedOn w:val="DefaultParagraphFont"/>
    <w:link w:val="HTMLAdresi"/>
    <w:uiPriority w:val="99"/>
    <w:semiHidden/>
    <w:qFormat/>
    <w:rsid w:val="004d44df"/>
    <w:rPr>
      <w:rFonts w:ascii="Times New Roman" w:hAnsi="Times New Roman" w:eastAsia="Times New Roman" w:cs="Times New Roman"/>
      <w:i/>
      <w:iCs/>
      <w:sz w:val="24"/>
      <w:szCs w:val="24"/>
      <w:lang w:eastAsia="tr-TR"/>
    </w:rPr>
  </w:style>
  <w:style w:type="character" w:styleId="AralkYokChar" w:customStyle="1">
    <w:name w:val="Aralık Yok Char"/>
    <w:basedOn w:val="DefaultParagraphFont"/>
    <w:link w:val="AralkYok"/>
    <w:uiPriority w:val="1"/>
    <w:qFormat/>
    <w:locked/>
    <w:rsid w:val="00cc47b6"/>
    <w:rPr>
      <w:rFonts w:ascii="Times New Roman" w:hAnsi="Times New Roman" w:eastAsia="" w:cs="Times New Roman" w:eastAsiaTheme="minorEastAsia"/>
      <w:lang w:eastAsia="tr-TR"/>
    </w:rPr>
  </w:style>
  <w:style w:type="character" w:styleId="Balk1Char" w:customStyle="1">
    <w:name w:val="Başlık 1 Char"/>
    <w:basedOn w:val="DefaultParagraphFont"/>
    <w:link w:val="Balk11"/>
    <w:uiPriority w:val="9"/>
    <w:qFormat/>
    <w:rsid w:val="003b136b"/>
    <w:rPr>
      <w:rFonts w:ascii="Cambria" w:hAnsi="Cambria" w:eastAsia="" w:cs="" w:asciiTheme="majorHAnsi" w:cstheme="majorBidi" w:eastAsiaTheme="majorEastAsia" w:hAnsiTheme="majorHAnsi"/>
      <w:b/>
      <w:bCs/>
      <w:color w:val="365F91" w:themeColor="accent1" w:themeShade="bf"/>
      <w:sz w:val="28"/>
      <w:szCs w:val="28"/>
    </w:rPr>
  </w:style>
  <w:style w:type="character" w:styleId="Iteminfo" w:customStyle="1">
    <w:name w:val="item-info"/>
    <w:basedOn w:val="DefaultParagraphFont"/>
    <w:qFormat/>
    <w:rsid w:val="0045090b"/>
    <w:rPr/>
  </w:style>
  <w:style w:type="character" w:styleId="Vcard" w:customStyle="1">
    <w:name w:val="vcard"/>
    <w:basedOn w:val="DefaultParagraphFont"/>
    <w:qFormat/>
    <w:rsid w:val="00535fb6"/>
    <w:rPr/>
  </w:style>
  <w:style w:type="character" w:styleId="Fn" w:customStyle="1">
    <w:name w:val="fn"/>
    <w:basedOn w:val="DefaultParagraphFont"/>
    <w:qFormat/>
    <w:rsid w:val="00535fb6"/>
    <w:rPr/>
  </w:style>
  <w:style w:type="character" w:styleId="Vurgu">
    <w:name w:val="Vurgu"/>
    <w:basedOn w:val="DefaultParagraphFont"/>
    <w:uiPriority w:val="20"/>
    <w:qFormat/>
    <w:rsid w:val="00535fb6"/>
    <w:rPr>
      <w:i/>
      <w:iCs/>
    </w:rPr>
  </w:style>
  <w:style w:type="character" w:styleId="Kpr1" w:customStyle="1">
    <w:name w:val="Köprü1"/>
    <w:basedOn w:val="DefaultParagraphFont"/>
    <w:qFormat/>
    <w:rsid w:val="00f71aed"/>
    <w:rPr>
      <w:color w:val="0563C1"/>
      <w:u w:val="single"/>
    </w:rPr>
  </w:style>
  <w:style w:type="paragraph" w:styleId="Balk" w:customStyle="1">
    <w:name w:val="Başlık"/>
    <w:basedOn w:val="Normal"/>
    <w:next w:val="MetinGvdesi"/>
    <w:qFormat/>
    <w:rsid w:val="00b358cb"/>
    <w:pPr>
      <w:keepNext w:val="true"/>
      <w:spacing w:before="240" w:after="120"/>
    </w:pPr>
    <w:rPr>
      <w:rFonts w:ascii="Liberation Sans" w:hAnsi="Liberation Sans" w:eastAsia="Microsoft YaHei" w:cs="Arial"/>
      <w:sz w:val="28"/>
      <w:szCs w:val="28"/>
    </w:rPr>
  </w:style>
  <w:style w:type="paragraph" w:styleId="MetinGvdesi">
    <w:name w:val="Body Text"/>
    <w:basedOn w:val="Normal"/>
    <w:rsid w:val="00b358cb"/>
    <w:pPr>
      <w:spacing w:before="0" w:after="140"/>
    </w:pPr>
    <w:rPr/>
  </w:style>
  <w:style w:type="paragraph" w:styleId="Liste">
    <w:name w:val="List"/>
    <w:basedOn w:val="MetinGvdesi"/>
    <w:rsid w:val="00b358cb"/>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rsid w:val="00b358cb"/>
    <w:pPr>
      <w:suppressLineNumbers/>
    </w:pPr>
    <w:rPr>
      <w:rFonts w:cs="Arial"/>
    </w:rPr>
  </w:style>
  <w:style w:type="paragraph" w:styleId="Balk11" w:customStyle="1">
    <w:name w:val="Başlık 11"/>
    <w:basedOn w:val="Normal"/>
    <w:next w:val="Normal"/>
    <w:link w:val="Balk1Char"/>
    <w:uiPriority w:val="9"/>
    <w:qFormat/>
    <w:rsid w:val="003b13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Balk21" w:customStyle="1">
    <w:name w:val="Başlık 21"/>
    <w:basedOn w:val="Normal"/>
    <w:link w:val="Balk2Char"/>
    <w:uiPriority w:val="9"/>
    <w:qFormat/>
    <w:rsid w:val="00356782"/>
    <w:pPr>
      <w:spacing w:lineRule="auto" w:line="240" w:beforeAutospacing="1" w:afterAutospacing="1"/>
      <w:outlineLvl w:val="1"/>
    </w:pPr>
    <w:rPr>
      <w:rFonts w:ascii="Times New Roman" w:hAnsi="Times New Roman" w:eastAsia="Times New Roman" w:cs="Times New Roman"/>
      <w:b/>
      <w:bCs/>
      <w:sz w:val="36"/>
      <w:szCs w:val="36"/>
    </w:rPr>
  </w:style>
  <w:style w:type="paragraph" w:styleId="Balk31" w:customStyle="1">
    <w:name w:val="Başlık 31"/>
    <w:basedOn w:val="Normal"/>
    <w:next w:val="Normal"/>
    <w:link w:val="Balk3Char"/>
    <w:uiPriority w:val="9"/>
    <w:unhideWhenUsed/>
    <w:qFormat/>
    <w:rsid w:val="002b5bf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ResimYazs1" w:customStyle="1">
    <w:name w:val="Resim Yazısı1"/>
    <w:basedOn w:val="Normal"/>
    <w:qFormat/>
    <w:rsid w:val="00b358cb"/>
    <w:pPr>
      <w:suppressLineNumbers/>
      <w:spacing w:before="120" w:after="120"/>
    </w:pPr>
    <w:rPr>
      <w:rFonts w:cs="Arial"/>
      <w:i/>
      <w:iCs/>
      <w:sz w:val="24"/>
      <w:szCs w:val="24"/>
    </w:rPr>
  </w:style>
  <w:style w:type="paragraph" w:styleId="BalloonText">
    <w:name w:val="Balloon Text"/>
    <w:basedOn w:val="Normal"/>
    <w:link w:val="BalonMetniChar"/>
    <w:uiPriority w:val="99"/>
    <w:semiHidden/>
    <w:unhideWhenUsed/>
    <w:qFormat/>
    <w:rsid w:val="00591c80"/>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d12b5a"/>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9a686d"/>
    <w:pPr>
      <w:widowControl/>
      <w:suppressAutoHyphens w:val="true"/>
      <w:bidi w:val="0"/>
      <w:spacing w:before="0" w:after="0"/>
      <w:jc w:val="left"/>
    </w:pPr>
    <w:rPr>
      <w:rFonts w:ascii="Times New Roman" w:hAnsi="Times New Roman" w:eastAsia="" w:cs="Times New Roman"/>
      <w:color w:val="000000"/>
      <w:kern w:val="0"/>
      <w:sz w:val="24"/>
      <w:szCs w:val="24"/>
      <w:lang w:val="tr-TR" w:eastAsia="tr-TR" w:bidi="ar-SA"/>
    </w:rPr>
  </w:style>
  <w:style w:type="paragraph" w:styleId="ListParagraph">
    <w:name w:val="List Paragraph"/>
    <w:basedOn w:val="Normal"/>
    <w:uiPriority w:val="34"/>
    <w:qFormat/>
    <w:rsid w:val="00ca6fc7"/>
    <w:pPr>
      <w:spacing w:lineRule="auto" w:line="240" w:before="120" w:after="120"/>
      <w:ind w:left="720" w:hanging="0"/>
      <w:contextualSpacing/>
      <w:jc w:val="both"/>
    </w:pPr>
    <w:rPr/>
  </w:style>
  <w:style w:type="paragraph" w:styleId="Stvealtbilgi" w:customStyle="1">
    <w:name w:val="Üst ve alt bilgi"/>
    <w:basedOn w:val="Normal"/>
    <w:qFormat/>
    <w:rsid w:val="00b358cb"/>
    <w:pPr/>
    <w:rPr/>
  </w:style>
  <w:style w:type="paragraph" w:styleId="StBilgi1" w:customStyle="1">
    <w:name w:val="Üst Bilgi1"/>
    <w:basedOn w:val="Normal"/>
    <w:uiPriority w:val="99"/>
    <w:unhideWhenUsed/>
    <w:qFormat/>
    <w:rsid w:val="00392314"/>
    <w:pPr>
      <w:tabs>
        <w:tab w:val="clear" w:pos="708"/>
        <w:tab w:val="center" w:pos="4536" w:leader="none"/>
        <w:tab w:val="right" w:pos="9072" w:leader="none"/>
      </w:tabs>
      <w:spacing w:lineRule="auto" w:line="240" w:before="0" w:after="0"/>
    </w:pPr>
    <w:rPr/>
  </w:style>
  <w:style w:type="paragraph" w:styleId="AltBilgi1" w:customStyle="1">
    <w:name w:val="Alt Bilgi1"/>
    <w:basedOn w:val="Normal"/>
    <w:link w:val="AltbilgiChar"/>
    <w:uiPriority w:val="99"/>
    <w:unhideWhenUsed/>
    <w:qFormat/>
    <w:rsid w:val="00392314"/>
    <w:pPr>
      <w:tabs>
        <w:tab w:val="clear" w:pos="708"/>
        <w:tab w:val="center" w:pos="4536" w:leader="none"/>
        <w:tab w:val="right" w:pos="9072" w:leader="none"/>
      </w:tabs>
      <w:spacing w:lineRule="auto" w:line="240" w:before="0" w:after="0"/>
    </w:pPr>
    <w:rPr/>
  </w:style>
  <w:style w:type="paragraph" w:styleId="HTMLAddress">
    <w:name w:val="HTML Address"/>
    <w:basedOn w:val="Normal"/>
    <w:link w:val="HTMLAdresiChar"/>
    <w:uiPriority w:val="99"/>
    <w:semiHidden/>
    <w:unhideWhenUsed/>
    <w:qFormat/>
    <w:rsid w:val="004d44df"/>
    <w:pPr>
      <w:spacing w:lineRule="auto" w:line="240" w:before="0" w:after="0"/>
    </w:pPr>
    <w:rPr>
      <w:rFonts w:ascii="Times New Roman" w:hAnsi="Times New Roman" w:eastAsia="Times New Roman" w:cs="Times New Roman"/>
      <w:i/>
      <w:iCs/>
      <w:sz w:val="24"/>
      <w:szCs w:val="24"/>
    </w:rPr>
  </w:style>
  <w:style w:type="paragraph" w:styleId="NoSpacing">
    <w:name w:val="No Spacing"/>
    <w:link w:val="AralkYokChar"/>
    <w:uiPriority w:val="1"/>
    <w:qFormat/>
    <w:rsid w:val="00cc47b6"/>
    <w:pPr>
      <w:widowControl/>
      <w:suppressAutoHyphens w:val="true"/>
      <w:bidi w:val="0"/>
      <w:spacing w:before="0" w:after="0"/>
      <w:jc w:val="left"/>
    </w:pPr>
    <w:rPr>
      <w:rFonts w:ascii="Times New Roman" w:hAnsi="Times New Roman" w:eastAsia="" w:cs="Times New Roman" w:eastAsiaTheme="minorEastAsia"/>
      <w:color w:val="auto"/>
      <w:kern w:val="0"/>
      <w:sz w:val="22"/>
      <w:szCs w:val="22"/>
      <w:lang w:val="tr-TR" w:eastAsia="tr-TR" w:bidi="ar-SA"/>
    </w:rPr>
  </w:style>
  <w:style w:type="paragraph" w:styleId="AralkYok1" w:customStyle="1">
    <w:name w:val="Aralık Yok1"/>
    <w:basedOn w:val="Normal"/>
    <w:qFormat/>
    <w:rsid w:val="00e8393c"/>
    <w:pPr>
      <w:spacing w:lineRule="auto" w:line="240" w:beforeAutospacing="1" w:afterAutospacing="1"/>
    </w:pPr>
    <w:rPr>
      <w:rFonts w:ascii="Calibri" w:hAnsi="Calibri" w:eastAsia="Times New Roman" w:cs="Times New Roman"/>
      <w:sz w:val="24"/>
      <w:szCs w:val="24"/>
    </w:rPr>
  </w:style>
  <w:style w:type="paragraph" w:styleId="TOCHeading">
    <w:name w:val="TOC Heading"/>
    <w:basedOn w:val="Balk11"/>
    <w:next w:val="Normal"/>
    <w:uiPriority w:val="39"/>
    <w:semiHidden/>
    <w:unhideWhenUsed/>
    <w:qFormat/>
    <w:rsid w:val="00933363"/>
    <w:pPr/>
    <w:rPr/>
  </w:style>
  <w:style w:type="paragraph" w:styleId="T11" w:customStyle="1">
    <w:name w:val="İÇT 11"/>
    <w:basedOn w:val="Normal"/>
    <w:next w:val="Normal"/>
    <w:autoRedefine/>
    <w:uiPriority w:val="39"/>
    <w:unhideWhenUsed/>
    <w:qFormat/>
    <w:rsid w:val="00d21382"/>
    <w:pPr>
      <w:tabs>
        <w:tab w:val="clear" w:pos="708"/>
        <w:tab w:val="right" w:pos="9736" w:leader="dot"/>
      </w:tabs>
      <w:spacing w:before="0" w:after="100"/>
    </w:pPr>
    <w:rPr>
      <w:rFonts w:ascii="Franklin Gothic Book" w:hAnsi="Franklin Gothic Book" w:cs="Arial"/>
      <w:b/>
    </w:rPr>
  </w:style>
  <w:style w:type="paragraph" w:styleId="T21" w:customStyle="1">
    <w:name w:val="İÇT 21"/>
    <w:basedOn w:val="Normal"/>
    <w:next w:val="Normal"/>
    <w:autoRedefine/>
    <w:uiPriority w:val="39"/>
    <w:unhideWhenUsed/>
    <w:qFormat/>
    <w:rsid w:val="00d21382"/>
    <w:pPr>
      <w:spacing w:before="0" w:after="100"/>
      <w:ind w:left="220" w:hanging="0"/>
    </w:pPr>
    <w:rPr/>
  </w:style>
  <w:style w:type="paragraph" w:styleId="T31" w:customStyle="1">
    <w:name w:val="İÇT 31"/>
    <w:basedOn w:val="Normal"/>
    <w:next w:val="Normal"/>
    <w:autoRedefine/>
    <w:uiPriority w:val="39"/>
    <w:semiHidden/>
    <w:unhideWhenUsed/>
    <w:qFormat/>
    <w:rsid w:val="006332bd"/>
    <w:pPr>
      <w:spacing w:before="0" w:after="100"/>
      <w:ind w:left="440" w:hanging="0"/>
    </w:pPr>
    <w:rPr/>
  </w:style>
  <w:style w:type="paragraph" w:styleId="Postbyline" w:customStyle="1">
    <w:name w:val="post-byline"/>
    <w:basedOn w:val="Normal"/>
    <w:qFormat/>
    <w:rsid w:val="00535fb6"/>
    <w:pPr>
      <w:spacing w:lineRule="auto" w:line="240" w:beforeAutospacing="1" w:afterAutospacing="1"/>
    </w:pPr>
    <w:rPr>
      <w:rFonts w:ascii="Times New Roman" w:hAnsi="Times New Roman" w:eastAsia="Times New Roman" w:cs="Times New Roman"/>
      <w:sz w:val="24"/>
      <w:szCs w:val="24"/>
    </w:rPr>
  </w:style>
  <w:style w:type="paragraph" w:styleId="Standard" w:customStyle="1">
    <w:name w:val="Standard"/>
    <w:qFormat/>
    <w:rsid w:val="008a30a8"/>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tr-TR" w:eastAsia="zh-CN" w:bidi="hi-IN"/>
    </w:rPr>
  </w:style>
  <w:style w:type="paragraph" w:styleId="Altbilgi">
    <w:name w:val="Footer"/>
    <w:basedOn w:val="Stvealtbilgi"/>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d44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KlavuzTablo5Koyu-Vurgu51">
    <w:name w:val="Kılavuz Tablo 5 Koyu - Vurgu 51"/>
    <w:basedOn w:val="NormalTablo"/>
    <w:uiPriority w:val="50"/>
    <w:rsid w:val="00ca6fc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511">
    <w:name w:val="Kılavuz Tablo 5 Koyu - Vurgu 511"/>
    <w:basedOn w:val="NormalTablo"/>
    <w:uiPriority w:val="50"/>
    <w:rsid w:val="00cc47b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52">
    <w:name w:val="Kılavuz Tablo 5 Koyu - Vurgu 52"/>
    <w:basedOn w:val="NormalTablo"/>
    <w:uiPriority w:val="50"/>
    <w:rsid w:val="00c70f90"/>
    <w:rPr>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Normal">
    <w:name w:val="Table Normal"/>
    <w:uiPriority w:val="2"/>
    <w:semiHidden/>
    <w:unhideWhenUsed/>
    <w:qFormat/>
    <w:rsid w:val="00d235c8"/>
    <w:rPr>
      <w:rFonts w:eastAsiaTheme="minorHAnsi"/>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ilecik.edu.tr/" TargetMode="External"/><Relationship Id="rId4" Type="http://schemas.openxmlformats.org/officeDocument/2006/relationships/hyperlink" Target="http://www.bilecik.edu.t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7B67-C817-4B84-8B1F-BF9C5171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LibreOffice/7.0.4.2$Windows_X86_64 LibreOffice_project/dcf040e67528d9187c66b2379df5ea4407429775</Application>
  <AppVersion>15.0000</AppVersion>
  <Pages>8</Pages>
  <Words>2382</Words>
  <Characters>17638</Characters>
  <CharactersWithSpaces>19925</CharactersWithSpaces>
  <Paragraphs>126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2021-07-27T21:16:00Z</dcterms:created>
  <dc:creator>WIN7X64</dc:creator>
  <dc:description/>
  <dc:language>tr-TR</dc:language>
  <cp:lastModifiedBy/>
  <dcterms:modified xsi:type="dcterms:W3CDTF">2021-09-01T14:50:10Z</dcterms:modified>
  <cp:revision>6</cp:revision>
  <dc:subject>KİŞİSEL VERİ İŞLEME                                             SAKLAMA VE İMHA POLİTİKASI</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